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0AD" w:rsidRPr="00443592" w:rsidRDefault="000510AD">
      <w:pPr>
        <w:rPr>
          <w:sz w:val="40"/>
          <w:szCs w:val="40"/>
          <w:highlight w:val="yellow"/>
        </w:rPr>
      </w:pPr>
    </w:p>
    <w:p w:rsidR="00710F24" w:rsidRPr="00710F24" w:rsidRDefault="00710F24" w:rsidP="00710F2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52"/>
          <w:szCs w:val="52"/>
        </w:rPr>
      </w:pPr>
      <w:r w:rsidRPr="00710F24">
        <w:rPr>
          <w:sz w:val="52"/>
          <w:szCs w:val="52"/>
        </w:rPr>
        <w:t>Oleander Power Project, L.P.</w:t>
      </w:r>
    </w:p>
    <w:p w:rsidR="00710F24" w:rsidRPr="00710F24" w:rsidRDefault="00710F24" w:rsidP="00710F2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120"/>
        <w:jc w:val="center"/>
        <w:rPr>
          <w:sz w:val="52"/>
          <w:szCs w:val="52"/>
        </w:rPr>
      </w:pPr>
      <w:r w:rsidRPr="00710F24">
        <w:rPr>
          <w:sz w:val="52"/>
          <w:szCs w:val="52"/>
        </w:rPr>
        <w:t>Oleander Power Project</w:t>
      </w:r>
    </w:p>
    <w:p w:rsidR="00D2710D" w:rsidRPr="002E5AA6" w:rsidRDefault="00D2710D" w:rsidP="00D2710D">
      <w:pPr>
        <w:jc w:val="center"/>
        <w:outlineLvl w:val="0"/>
        <w:rPr>
          <w:sz w:val="36"/>
          <w:szCs w:val="36"/>
        </w:rPr>
      </w:pPr>
      <w:r w:rsidRPr="00250106">
        <w:rPr>
          <w:sz w:val="36"/>
          <w:szCs w:val="36"/>
        </w:rPr>
        <w:t>Facility ID No.</w:t>
      </w:r>
      <w:r w:rsidRPr="002E5AA6">
        <w:rPr>
          <w:sz w:val="36"/>
          <w:szCs w:val="36"/>
        </w:rPr>
        <w:t xml:space="preserve"> </w:t>
      </w:r>
      <w:r w:rsidR="00710F24">
        <w:rPr>
          <w:sz w:val="36"/>
          <w:szCs w:val="36"/>
        </w:rPr>
        <w:t>0090180</w:t>
      </w:r>
    </w:p>
    <w:p w:rsidR="00D2710D" w:rsidRPr="00710F24" w:rsidRDefault="00710F24" w:rsidP="00D2710D">
      <w:pPr>
        <w:spacing w:line="240" w:lineRule="atLeast"/>
        <w:jc w:val="center"/>
        <w:outlineLvl w:val="0"/>
        <w:rPr>
          <w:sz w:val="36"/>
          <w:szCs w:val="36"/>
        </w:rPr>
      </w:pPr>
      <w:r w:rsidRPr="00710F24">
        <w:rPr>
          <w:sz w:val="36"/>
          <w:szCs w:val="36"/>
        </w:rPr>
        <w:t xml:space="preserve">Brevard </w:t>
      </w:r>
      <w:r w:rsidR="00D2710D" w:rsidRPr="00710F24">
        <w:rPr>
          <w:sz w:val="36"/>
          <w:szCs w:val="36"/>
        </w:rPr>
        <w:t>County</w:t>
      </w:r>
    </w:p>
    <w:p w:rsidR="00D2710D" w:rsidRDefault="00D2710D" w:rsidP="00D2710D">
      <w:pPr>
        <w:jc w:val="center"/>
      </w:pPr>
    </w:p>
    <w:p w:rsidR="00D2710D" w:rsidRPr="00E210D2" w:rsidRDefault="00D2710D" w:rsidP="00D2710D">
      <w:pPr>
        <w:pStyle w:val="Heading4"/>
        <w:spacing w:after="120"/>
        <w:jc w:val="center"/>
        <w:rPr>
          <w:b w:val="0"/>
          <w:sz w:val="36"/>
          <w:szCs w:val="36"/>
        </w:rPr>
      </w:pPr>
      <w:r w:rsidRPr="00710F24">
        <w:rPr>
          <w:b w:val="0"/>
          <w:sz w:val="36"/>
          <w:szCs w:val="36"/>
        </w:rPr>
        <w:t>Title V Air Operation Permit Renewal</w:t>
      </w:r>
    </w:p>
    <w:p w:rsidR="00D2710D" w:rsidRPr="00710F24" w:rsidRDefault="00EA341B" w:rsidP="00D2710D">
      <w:pPr>
        <w:pStyle w:val="Heading4"/>
        <w:jc w:val="center"/>
        <w:rPr>
          <w:bCs w:val="0"/>
        </w:rPr>
      </w:pPr>
      <w:r>
        <w:t xml:space="preserve">Draft/Proposed </w:t>
      </w:r>
      <w:r w:rsidR="00D2710D" w:rsidRPr="00C67BCA">
        <w:t xml:space="preserve">Permit No. </w:t>
      </w:r>
      <w:r w:rsidR="00710F24" w:rsidRPr="00C67BCA">
        <w:t>0090180</w:t>
      </w:r>
      <w:r w:rsidR="00D2710D" w:rsidRPr="00C67BCA">
        <w:rPr>
          <w:bCs w:val="0"/>
        </w:rPr>
        <w:t>-</w:t>
      </w:r>
      <w:r w:rsidR="00193569">
        <w:rPr>
          <w:bCs w:val="0"/>
        </w:rPr>
        <w:t>008</w:t>
      </w:r>
      <w:r w:rsidR="00D2710D" w:rsidRPr="00C67BCA">
        <w:rPr>
          <w:bCs w:val="0"/>
        </w:rPr>
        <w:t>-AV</w:t>
      </w:r>
    </w:p>
    <w:p w:rsidR="00D2710D" w:rsidRPr="00710F24" w:rsidRDefault="00D2710D" w:rsidP="00D2710D">
      <w:pPr>
        <w:jc w:val="center"/>
        <w:rPr>
          <w:sz w:val="24"/>
          <w:szCs w:val="24"/>
        </w:rPr>
      </w:pPr>
      <w:r w:rsidRPr="00710F24">
        <w:rPr>
          <w:sz w:val="24"/>
          <w:szCs w:val="24"/>
        </w:rPr>
        <w:t xml:space="preserve">(Renewal of Title V Air Operation Permit No. </w:t>
      </w:r>
      <w:r w:rsidR="00710F24" w:rsidRPr="00710F24">
        <w:rPr>
          <w:sz w:val="24"/>
          <w:szCs w:val="24"/>
        </w:rPr>
        <w:t>0090180-006</w:t>
      </w:r>
      <w:r w:rsidRPr="00710F24">
        <w:rPr>
          <w:sz w:val="24"/>
          <w:szCs w:val="24"/>
        </w:rPr>
        <w:t>-AV)</w:t>
      </w:r>
    </w:p>
    <w:p w:rsidR="00D2710D" w:rsidRPr="002F35FF" w:rsidRDefault="00D2710D" w:rsidP="00D2710D">
      <w:pPr>
        <w:tabs>
          <w:tab w:val="left" w:pos="360"/>
          <w:tab w:val="left" w:pos="720"/>
          <w:tab w:val="left" w:pos="1080"/>
          <w:tab w:val="left" w:pos="1440"/>
          <w:tab w:val="right" w:pos="10080"/>
        </w:tabs>
        <w:jc w:val="center"/>
        <w:rPr>
          <w:sz w:val="28"/>
          <w:szCs w:val="28"/>
        </w:rPr>
      </w:pPr>
    </w:p>
    <w:p w:rsidR="00D2710D" w:rsidRDefault="003B6DC5" w:rsidP="00D2710D">
      <w:pPr>
        <w:jc w:val="center"/>
      </w:pPr>
      <w:r>
        <w:rPr>
          <w:noProof/>
        </w:rPr>
        <w:drawing>
          <wp:inline distT="0" distB="0" distL="0" distR="0">
            <wp:extent cx="2278380" cy="148590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78380" cy="1485900"/>
                    </a:xfrm>
                    <a:prstGeom prst="rect">
                      <a:avLst/>
                    </a:prstGeom>
                    <a:noFill/>
                    <a:ln w="9525">
                      <a:noFill/>
                      <a:miter lim="800000"/>
                      <a:headEnd/>
                      <a:tailEnd/>
                    </a:ln>
                  </pic:spPr>
                </pic:pic>
              </a:graphicData>
            </a:graphic>
          </wp:inline>
        </w:drawing>
      </w:r>
    </w:p>
    <w:p w:rsidR="00D2710D" w:rsidRDefault="00D2710D" w:rsidP="00D2710D">
      <w:pPr>
        <w:jc w:val="center"/>
      </w:pPr>
    </w:p>
    <w:p w:rsidR="00D2710D" w:rsidRPr="00E210D2" w:rsidRDefault="00D2710D" w:rsidP="00D2710D">
      <w:pPr>
        <w:spacing w:after="60"/>
        <w:jc w:val="center"/>
        <w:outlineLvl w:val="0"/>
        <w:rPr>
          <w:b/>
          <w:sz w:val="28"/>
        </w:rPr>
      </w:pPr>
      <w:r w:rsidRPr="00E210D2">
        <w:rPr>
          <w:b/>
          <w:sz w:val="28"/>
          <w:u w:val="single"/>
        </w:rPr>
        <w:t>Permitting Authority:</w:t>
      </w:r>
    </w:p>
    <w:p w:rsidR="00D2710D" w:rsidRDefault="00D2710D" w:rsidP="00D2710D">
      <w:pPr>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2710D" w:rsidRDefault="00D2710D" w:rsidP="00D2710D">
      <w:pPr>
        <w:jc w:val="center"/>
        <w:rPr>
          <w:sz w:val="28"/>
        </w:rPr>
      </w:pPr>
      <w:r>
        <w:rPr>
          <w:sz w:val="28"/>
        </w:rPr>
        <w:t>Department of Environmental Protection</w:t>
      </w:r>
    </w:p>
    <w:p w:rsidR="00D2710D" w:rsidRDefault="00D2710D" w:rsidP="00D2710D">
      <w:pPr>
        <w:jc w:val="center"/>
        <w:rPr>
          <w:sz w:val="28"/>
        </w:rPr>
      </w:pPr>
      <w:r>
        <w:rPr>
          <w:sz w:val="28"/>
        </w:rPr>
        <w:t>Division of Air Resource Management</w:t>
      </w:r>
    </w:p>
    <w:p w:rsidR="00D2710D" w:rsidRDefault="003B6DC5" w:rsidP="00D2710D">
      <w:pPr>
        <w:jc w:val="center"/>
        <w:rPr>
          <w:sz w:val="28"/>
        </w:rPr>
      </w:pPr>
      <w:r>
        <w:rPr>
          <w:sz w:val="28"/>
        </w:rPr>
        <w:t>Office of Permitting and Compliance</w:t>
      </w:r>
    </w:p>
    <w:p w:rsidR="00D2710D" w:rsidRDefault="00D2710D" w:rsidP="00D2710D">
      <w:pPr>
        <w:jc w:val="center"/>
        <w:rPr>
          <w:sz w:val="28"/>
        </w:rPr>
      </w:pPr>
      <w:r>
        <w:rPr>
          <w:sz w:val="28"/>
        </w:rPr>
        <w:t xml:space="preserve">2600 </w:t>
      </w:r>
      <w:proofErr w:type="spellStart"/>
      <w:r>
        <w:rPr>
          <w:sz w:val="28"/>
        </w:rPr>
        <w:t>Blair</w:t>
      </w:r>
      <w:r w:rsidR="00AC553B">
        <w:rPr>
          <w:sz w:val="28"/>
        </w:rPr>
        <w:t>s</w:t>
      </w:r>
      <w:r>
        <w:rPr>
          <w:sz w:val="28"/>
        </w:rPr>
        <w:t>tone</w:t>
      </w:r>
      <w:proofErr w:type="spellEnd"/>
      <w:r>
        <w:rPr>
          <w:sz w:val="28"/>
        </w:rPr>
        <w:t xml:space="preserve"> Road</w:t>
      </w:r>
    </w:p>
    <w:p w:rsidR="00D2710D" w:rsidRDefault="00D2710D" w:rsidP="00D2710D">
      <w:pPr>
        <w:jc w:val="center"/>
        <w:rPr>
          <w:sz w:val="28"/>
        </w:rPr>
      </w:pPr>
      <w:r>
        <w:rPr>
          <w:sz w:val="28"/>
        </w:rPr>
        <w:t>Mail Station #5505</w:t>
      </w:r>
    </w:p>
    <w:p w:rsidR="00D2710D" w:rsidRDefault="00D2710D" w:rsidP="00D2710D">
      <w:pPr>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rsidR="00D2710D" w:rsidRPr="00CB4A91" w:rsidRDefault="00D2710D" w:rsidP="00D2710D">
      <w:pPr>
        <w:jc w:val="center"/>
        <w:outlineLvl w:val="0"/>
        <w:rPr>
          <w:sz w:val="28"/>
        </w:rPr>
      </w:pPr>
      <w:r w:rsidRPr="00CB4A91">
        <w:rPr>
          <w:sz w:val="28"/>
        </w:rPr>
        <w:t xml:space="preserve">Telephone:  (850) </w:t>
      </w:r>
      <w:r w:rsidR="00E570B4">
        <w:rPr>
          <w:sz w:val="28"/>
        </w:rPr>
        <w:t>717-9000</w:t>
      </w:r>
    </w:p>
    <w:p w:rsidR="00D2710D" w:rsidRDefault="00E570B4" w:rsidP="00D2710D">
      <w:pPr>
        <w:jc w:val="center"/>
        <w:rPr>
          <w:sz w:val="28"/>
        </w:rPr>
      </w:pPr>
      <w:r>
        <w:rPr>
          <w:sz w:val="28"/>
        </w:rPr>
        <w:t>Fax:  (850) 717-9097</w:t>
      </w:r>
    </w:p>
    <w:p w:rsidR="00D2710D" w:rsidRDefault="00D2710D" w:rsidP="00D2710D"/>
    <w:p w:rsidR="00D2710D" w:rsidRPr="002E5AA6" w:rsidRDefault="00D2710D" w:rsidP="00D2710D">
      <w:pPr>
        <w:spacing w:after="60"/>
        <w:jc w:val="center"/>
        <w:outlineLvl w:val="0"/>
        <w:rPr>
          <w:b/>
          <w:sz w:val="28"/>
          <w:szCs w:val="28"/>
        </w:rPr>
      </w:pPr>
      <w:r w:rsidRPr="002E5AA6">
        <w:rPr>
          <w:b/>
          <w:sz w:val="28"/>
          <w:szCs w:val="28"/>
          <w:u w:val="single"/>
        </w:rPr>
        <w:t>Compliance Authority</w:t>
      </w:r>
      <w:r w:rsidRPr="002E5AA6">
        <w:rPr>
          <w:b/>
          <w:sz w:val="28"/>
          <w:szCs w:val="28"/>
        </w:rPr>
        <w:t>:</w:t>
      </w:r>
    </w:p>
    <w:p w:rsidR="00443592" w:rsidRPr="00443592" w:rsidRDefault="00443592" w:rsidP="00443592">
      <w:pPr>
        <w:jc w:val="center"/>
        <w:rPr>
          <w:sz w:val="28"/>
          <w:szCs w:val="28"/>
        </w:rPr>
      </w:pPr>
      <w:r w:rsidRPr="00443592">
        <w:rPr>
          <w:sz w:val="28"/>
          <w:szCs w:val="28"/>
        </w:rPr>
        <w:t>Department of Environmental Protection</w:t>
      </w:r>
    </w:p>
    <w:p w:rsidR="00443592" w:rsidRPr="00443592" w:rsidRDefault="00443592" w:rsidP="00443592">
      <w:pPr>
        <w:jc w:val="center"/>
        <w:rPr>
          <w:sz w:val="28"/>
          <w:szCs w:val="28"/>
        </w:rPr>
      </w:pPr>
      <w:r w:rsidRPr="00443592">
        <w:rPr>
          <w:sz w:val="28"/>
          <w:szCs w:val="28"/>
        </w:rPr>
        <w:t>Central District Office</w:t>
      </w:r>
    </w:p>
    <w:p w:rsidR="00443592" w:rsidRPr="00443592" w:rsidRDefault="00443592" w:rsidP="00443592">
      <w:pPr>
        <w:jc w:val="center"/>
        <w:rPr>
          <w:sz w:val="28"/>
          <w:szCs w:val="28"/>
        </w:rPr>
      </w:pPr>
      <w:r w:rsidRPr="00443592">
        <w:rPr>
          <w:sz w:val="28"/>
          <w:szCs w:val="28"/>
        </w:rPr>
        <w:t xml:space="preserve">3319 Maguire Boulevard </w:t>
      </w:r>
    </w:p>
    <w:p w:rsidR="00443592" w:rsidRPr="00443592" w:rsidRDefault="00443592" w:rsidP="00443592">
      <w:pPr>
        <w:jc w:val="center"/>
        <w:rPr>
          <w:sz w:val="28"/>
          <w:szCs w:val="28"/>
        </w:rPr>
      </w:pPr>
      <w:r w:rsidRPr="00443592">
        <w:rPr>
          <w:sz w:val="28"/>
          <w:szCs w:val="28"/>
        </w:rPr>
        <w:t>Suite 232</w:t>
      </w:r>
    </w:p>
    <w:p w:rsidR="00443592" w:rsidRPr="00443592" w:rsidRDefault="00443592" w:rsidP="00443592">
      <w:pPr>
        <w:spacing w:after="120"/>
        <w:jc w:val="center"/>
        <w:rPr>
          <w:sz w:val="28"/>
          <w:szCs w:val="28"/>
        </w:rPr>
      </w:pPr>
      <w:r w:rsidRPr="00443592">
        <w:rPr>
          <w:sz w:val="28"/>
          <w:szCs w:val="28"/>
        </w:rPr>
        <w:t>Orlando, FL 32803</w:t>
      </w:r>
      <w:r w:rsidR="00463A2D">
        <w:rPr>
          <w:sz w:val="28"/>
          <w:szCs w:val="28"/>
        </w:rPr>
        <w:t>-3767</w:t>
      </w:r>
    </w:p>
    <w:p w:rsidR="00443592" w:rsidRPr="00443592" w:rsidRDefault="00443592" w:rsidP="00443592">
      <w:pPr>
        <w:jc w:val="center"/>
        <w:rPr>
          <w:sz w:val="28"/>
          <w:szCs w:val="28"/>
        </w:rPr>
      </w:pPr>
      <w:r w:rsidRPr="00443592">
        <w:rPr>
          <w:sz w:val="28"/>
          <w:szCs w:val="28"/>
        </w:rPr>
        <w:t>Telephone:  (407) 89</w:t>
      </w:r>
      <w:r w:rsidR="00463A2D">
        <w:rPr>
          <w:sz w:val="28"/>
          <w:szCs w:val="28"/>
        </w:rPr>
        <w:t>7</w:t>
      </w:r>
      <w:r w:rsidRPr="00443592">
        <w:rPr>
          <w:sz w:val="28"/>
          <w:szCs w:val="28"/>
        </w:rPr>
        <w:t>-</w:t>
      </w:r>
      <w:r w:rsidR="00463A2D">
        <w:rPr>
          <w:sz w:val="28"/>
          <w:szCs w:val="28"/>
        </w:rPr>
        <w:t>4100</w:t>
      </w:r>
    </w:p>
    <w:p w:rsidR="006910A9" w:rsidRDefault="00443592" w:rsidP="00443592">
      <w:pPr>
        <w:jc w:val="center"/>
        <w:rPr>
          <w:sz w:val="24"/>
        </w:rPr>
      </w:pPr>
      <w:r w:rsidRPr="00443592">
        <w:rPr>
          <w:sz w:val="28"/>
          <w:szCs w:val="28"/>
        </w:rPr>
        <w:t>Fax:  (</w:t>
      </w:r>
      <w:r w:rsidR="00463A2D">
        <w:rPr>
          <w:sz w:val="28"/>
          <w:szCs w:val="28"/>
        </w:rPr>
        <w:t>850</w:t>
      </w:r>
      <w:r w:rsidRPr="00443592">
        <w:rPr>
          <w:sz w:val="28"/>
          <w:szCs w:val="28"/>
        </w:rPr>
        <w:t xml:space="preserve">) </w:t>
      </w:r>
      <w:r w:rsidR="00463A2D">
        <w:rPr>
          <w:sz w:val="28"/>
          <w:szCs w:val="28"/>
        </w:rPr>
        <w:t>412</w:t>
      </w:r>
      <w:r w:rsidRPr="00443592">
        <w:rPr>
          <w:sz w:val="28"/>
          <w:szCs w:val="28"/>
        </w:rPr>
        <w:t>-</w:t>
      </w:r>
      <w:r w:rsidR="00463A2D">
        <w:rPr>
          <w:sz w:val="28"/>
          <w:szCs w:val="28"/>
        </w:rPr>
        <w:t>0455</w:t>
      </w:r>
    </w:p>
    <w:p w:rsidR="006910A9" w:rsidRDefault="006910A9" w:rsidP="006910A9">
      <w:pPr>
        <w:pStyle w:val="TOC1"/>
        <w:jc w:val="center"/>
        <w:rPr>
          <w:sz w:val="32"/>
          <w:u w:val="single"/>
        </w:rPr>
        <w:sectPr w:rsidR="006910A9" w:rsidSect="00E85FE4">
          <w:headerReference w:type="even" r:id="rId9"/>
          <w:headerReference w:type="default" r:id="rId10"/>
          <w:footerReference w:type="even" r:id="rId11"/>
          <w:footerReference w:type="default" r:id="rId12"/>
          <w:headerReference w:type="first" r:id="rId13"/>
          <w:footerReference w:type="first" r:id="rId14"/>
          <w:pgSz w:w="12240" w:h="15840" w:code="1"/>
          <w:pgMar w:top="1080" w:right="1152" w:bottom="720" w:left="1152" w:header="630" w:footer="720" w:gutter="0"/>
          <w:paperSrc w:first="15" w:other="15"/>
          <w:pgNumType w:start="1"/>
          <w:cols w:space="720"/>
          <w:titlePg/>
        </w:sectPr>
      </w:pPr>
    </w:p>
    <w:p w:rsidR="006910A9" w:rsidRDefault="006910A9" w:rsidP="006910A9">
      <w:pPr>
        <w:pStyle w:val="TOC1"/>
        <w:jc w:val="center"/>
        <w:rPr>
          <w:sz w:val="32"/>
          <w:u w:val="single"/>
        </w:rPr>
      </w:pPr>
      <w:r w:rsidRPr="00443592">
        <w:rPr>
          <w:sz w:val="32"/>
          <w:u w:val="single"/>
        </w:rPr>
        <w:lastRenderedPageBreak/>
        <w:t xml:space="preserve">Title V Air Operation Permit </w:t>
      </w:r>
      <w:r w:rsidR="00CB0DAA" w:rsidRPr="00443592">
        <w:rPr>
          <w:sz w:val="32"/>
          <w:u w:val="single"/>
        </w:rPr>
        <w:t>Renewal</w:t>
      </w:r>
    </w:p>
    <w:p w:rsidR="006910A9" w:rsidRDefault="006910A9" w:rsidP="006910A9">
      <w:pPr>
        <w:jc w:val="center"/>
      </w:pPr>
      <w:r w:rsidRPr="00C67BCA">
        <w:t xml:space="preserve">Permit No. </w:t>
      </w:r>
      <w:r w:rsidR="00443592" w:rsidRPr="00C67BCA">
        <w:t>0090180</w:t>
      </w:r>
      <w:r w:rsidRPr="00C67BCA">
        <w:t>-</w:t>
      </w:r>
      <w:r w:rsidR="00193569">
        <w:t>008</w:t>
      </w:r>
      <w:r w:rsidR="00D2710D" w:rsidRPr="00C67BCA">
        <w:t>-</w:t>
      </w:r>
      <w:r w:rsidRPr="00C67BCA">
        <w:t>AV</w:t>
      </w:r>
    </w:p>
    <w:p w:rsidR="00307226" w:rsidRDefault="00307226" w:rsidP="006910A9">
      <w:pPr>
        <w:jc w:val="center"/>
      </w:pPr>
    </w:p>
    <w:p w:rsidR="006910A9" w:rsidRDefault="006910A9" w:rsidP="006910A9">
      <w:pPr>
        <w:jc w:val="center"/>
      </w:pPr>
      <w:r>
        <w:rPr>
          <w:b/>
          <w:u w:val="single"/>
        </w:rPr>
        <w:t>Table of Contents</w:t>
      </w:r>
    </w:p>
    <w:p w:rsidR="006910A9" w:rsidRDefault="006910A9" w:rsidP="000C1108">
      <w:pPr>
        <w:tabs>
          <w:tab w:val="left" w:pos="-1440"/>
          <w:tab w:val="left" w:pos="-720"/>
          <w:tab w:val="right" w:pos="10080"/>
        </w:tabs>
        <w:suppressAutoHyphens/>
        <w:rPr>
          <w:b/>
          <w:u w:val="single"/>
        </w:rPr>
      </w:pPr>
      <w:r>
        <w:rPr>
          <w:b/>
          <w:u w:val="single"/>
        </w:rPr>
        <w:t>Section</w:t>
      </w:r>
      <w:r w:rsidRPr="00E964E6">
        <w:rPr>
          <w:b/>
        </w:rPr>
        <w:tab/>
      </w:r>
      <w:r>
        <w:rPr>
          <w:b/>
          <w:u w:val="single"/>
        </w:rPr>
        <w:t>Page Number</w:t>
      </w:r>
    </w:p>
    <w:p w:rsidR="00AD07D0" w:rsidRDefault="00AD07D0" w:rsidP="00AD07D0">
      <w:pPr>
        <w:tabs>
          <w:tab w:val="left" w:pos="360"/>
          <w:tab w:val="left" w:pos="720"/>
          <w:tab w:val="left" w:pos="1080"/>
          <w:tab w:val="left" w:pos="1440"/>
          <w:tab w:val="right" w:leader="dot" w:pos="10080"/>
        </w:tabs>
      </w:pPr>
    </w:p>
    <w:p w:rsidR="004A6812" w:rsidRDefault="004A6812" w:rsidP="004A6812">
      <w:pPr>
        <w:tabs>
          <w:tab w:val="left" w:pos="360"/>
          <w:tab w:val="right" w:leader="dot" w:pos="10080"/>
        </w:tabs>
      </w:pPr>
      <w:r>
        <w:t xml:space="preserve">Placard Page </w:t>
      </w:r>
      <w:r>
        <w:tab/>
        <w:t xml:space="preserve"> 1</w:t>
      </w:r>
    </w:p>
    <w:p w:rsidR="004A6812" w:rsidRDefault="004A6812" w:rsidP="004A6812">
      <w:pPr>
        <w:tabs>
          <w:tab w:val="left" w:pos="360"/>
          <w:tab w:val="right" w:leader="dot" w:pos="10080"/>
        </w:tabs>
      </w:pPr>
    </w:p>
    <w:p w:rsidR="00AD07D0" w:rsidRDefault="00AD07D0" w:rsidP="00AD07D0">
      <w:pPr>
        <w:tabs>
          <w:tab w:val="left" w:pos="360"/>
          <w:tab w:val="left" w:pos="720"/>
          <w:tab w:val="left" w:pos="1080"/>
          <w:tab w:val="left" w:pos="1440"/>
          <w:tab w:val="right" w:leader="dot" w:pos="10080"/>
        </w:tabs>
      </w:pPr>
      <w:r>
        <w:t>I.</w:t>
      </w:r>
      <w:r>
        <w:tab/>
        <w:t>Facility Information.</w:t>
      </w:r>
    </w:p>
    <w:p w:rsidR="00AD07D0" w:rsidRDefault="00AD07D0" w:rsidP="00AD07D0">
      <w:pPr>
        <w:tabs>
          <w:tab w:val="left" w:pos="360"/>
          <w:tab w:val="left" w:pos="720"/>
          <w:tab w:val="left" w:pos="1080"/>
          <w:tab w:val="left" w:pos="1440"/>
          <w:tab w:val="right" w:leader="dot" w:pos="10080"/>
        </w:tabs>
      </w:pPr>
      <w:r>
        <w:tab/>
        <w:t>A.</w:t>
      </w:r>
      <w:r>
        <w:tab/>
        <w:t xml:space="preserve">Facility Description. </w:t>
      </w:r>
      <w:r>
        <w:tab/>
        <w:t xml:space="preserve"> 2</w:t>
      </w:r>
    </w:p>
    <w:p w:rsidR="00AD07D0" w:rsidRDefault="00AD07D0" w:rsidP="00AD07D0">
      <w:pPr>
        <w:tabs>
          <w:tab w:val="left" w:pos="360"/>
          <w:tab w:val="left" w:pos="720"/>
          <w:tab w:val="left" w:pos="1080"/>
          <w:tab w:val="left" w:pos="1440"/>
          <w:tab w:val="right" w:leader="dot" w:pos="10080"/>
        </w:tabs>
      </w:pPr>
      <w:r>
        <w:tab/>
        <w:t>B.</w:t>
      </w:r>
      <w:r>
        <w:tab/>
      </w:r>
      <w:r w:rsidRPr="00A74727">
        <w:t xml:space="preserve">Summary </w:t>
      </w:r>
      <w:r w:rsidR="000A0A5C">
        <w:t>of Emissions Unit</w:t>
      </w:r>
      <w:r w:rsidRPr="00A74727">
        <w:t>s.</w:t>
      </w:r>
      <w:r>
        <w:t xml:space="preserve"> </w:t>
      </w:r>
      <w:r>
        <w:tab/>
        <w:t xml:space="preserve"> 2</w:t>
      </w:r>
    </w:p>
    <w:p w:rsidR="00AD07D0" w:rsidRDefault="00AD07D0" w:rsidP="00AD07D0">
      <w:pPr>
        <w:tabs>
          <w:tab w:val="left" w:pos="360"/>
          <w:tab w:val="left" w:pos="720"/>
          <w:tab w:val="left" w:pos="1080"/>
          <w:tab w:val="left" w:pos="1440"/>
          <w:tab w:val="right" w:leader="dot" w:pos="10080"/>
        </w:tabs>
      </w:pPr>
      <w:r>
        <w:tab/>
        <w:t>C.</w:t>
      </w:r>
      <w:r>
        <w:tab/>
        <w:t>Applicable Regulations.</w:t>
      </w:r>
      <w:r w:rsidR="00D91394">
        <w:t xml:space="preserve"> </w:t>
      </w:r>
      <w:r>
        <w:tab/>
        <w:t xml:space="preserve"> </w:t>
      </w:r>
      <w:r w:rsidR="00BB24CC">
        <w:t>2</w:t>
      </w:r>
    </w:p>
    <w:p w:rsidR="000A0A5C" w:rsidRDefault="000A0A5C" w:rsidP="00AD07D0">
      <w:pPr>
        <w:tabs>
          <w:tab w:val="left" w:pos="360"/>
          <w:tab w:val="left" w:pos="720"/>
          <w:tab w:val="left" w:pos="1080"/>
          <w:tab w:val="left" w:pos="1440"/>
          <w:tab w:val="right" w:leader="dot" w:pos="10080"/>
        </w:tabs>
      </w:pPr>
    </w:p>
    <w:p w:rsidR="00AD07D0" w:rsidRDefault="00AD07D0" w:rsidP="00AD07D0">
      <w:pPr>
        <w:tabs>
          <w:tab w:val="left" w:pos="360"/>
          <w:tab w:val="left" w:pos="720"/>
          <w:tab w:val="left" w:pos="1080"/>
          <w:tab w:val="left" w:pos="1440"/>
          <w:tab w:val="right" w:leader="dot" w:pos="10080"/>
        </w:tabs>
      </w:pPr>
      <w:r>
        <w:t>II.</w:t>
      </w:r>
      <w:r>
        <w:tab/>
        <w:t xml:space="preserve">Facility-wide Conditions. </w:t>
      </w:r>
      <w:r>
        <w:tab/>
        <w:t xml:space="preserve"> </w:t>
      </w:r>
      <w:r w:rsidR="00EA341B">
        <w:t>4</w:t>
      </w:r>
    </w:p>
    <w:p w:rsidR="005F79CF" w:rsidRDefault="005F79CF" w:rsidP="00AD07D0">
      <w:pPr>
        <w:tabs>
          <w:tab w:val="left" w:pos="360"/>
          <w:tab w:val="left" w:pos="720"/>
          <w:tab w:val="left" w:pos="1080"/>
          <w:tab w:val="left" w:pos="1440"/>
          <w:tab w:val="right" w:leader="dot" w:pos="10080"/>
        </w:tabs>
      </w:pPr>
    </w:p>
    <w:p w:rsidR="005F79CF" w:rsidRDefault="005F79CF" w:rsidP="00AD07D0">
      <w:pPr>
        <w:tabs>
          <w:tab w:val="left" w:pos="360"/>
          <w:tab w:val="left" w:pos="720"/>
          <w:tab w:val="left" w:pos="1080"/>
          <w:tab w:val="left" w:pos="1440"/>
          <w:tab w:val="right" w:leader="dot" w:pos="10080"/>
        </w:tabs>
      </w:pPr>
      <w:r>
        <w:t>III.</w:t>
      </w:r>
      <w:r>
        <w:tab/>
        <w:t>Emissions Units and Conditions.</w:t>
      </w:r>
    </w:p>
    <w:p w:rsidR="005F79CF" w:rsidRPr="00C95A9C" w:rsidRDefault="005F79CF" w:rsidP="00AD07D0">
      <w:pPr>
        <w:tabs>
          <w:tab w:val="left" w:pos="360"/>
          <w:tab w:val="left" w:pos="720"/>
          <w:tab w:val="left" w:pos="1080"/>
          <w:tab w:val="left" w:pos="1440"/>
          <w:tab w:val="right" w:leader="dot" w:pos="10080"/>
        </w:tabs>
      </w:pPr>
      <w:r w:rsidRPr="00C95A9C">
        <w:tab/>
        <w:t>A.</w:t>
      </w:r>
      <w:r w:rsidRPr="00C95A9C">
        <w:tab/>
      </w:r>
      <w:r w:rsidR="00C95A9C" w:rsidRPr="00C95A9C">
        <w:rPr>
          <w:szCs w:val="22"/>
        </w:rPr>
        <w:t>Emissions Units -001, -002, -003, -004</w:t>
      </w:r>
      <w:r w:rsidRPr="00C95A9C">
        <w:t xml:space="preserve">. </w:t>
      </w:r>
      <w:r w:rsidRPr="00C95A9C">
        <w:tab/>
        <w:t xml:space="preserve"> </w:t>
      </w:r>
      <w:r w:rsidR="00DB75CE">
        <w:t>6</w:t>
      </w:r>
    </w:p>
    <w:p w:rsidR="005F79CF" w:rsidRDefault="005F79CF" w:rsidP="00AD07D0">
      <w:pPr>
        <w:tabs>
          <w:tab w:val="left" w:pos="360"/>
          <w:tab w:val="left" w:pos="720"/>
          <w:tab w:val="left" w:pos="1080"/>
          <w:tab w:val="left" w:pos="1440"/>
          <w:tab w:val="right" w:leader="dot" w:pos="10080"/>
        </w:tabs>
      </w:pPr>
      <w:r>
        <w:tab/>
        <w:t>B.</w:t>
      </w:r>
      <w:r>
        <w:tab/>
      </w:r>
      <w:r w:rsidR="00C95A9C" w:rsidRPr="00C95A9C">
        <w:rPr>
          <w:szCs w:val="22"/>
        </w:rPr>
        <w:t>Emissions Unit -00</w:t>
      </w:r>
      <w:r w:rsidR="00C95A9C">
        <w:rPr>
          <w:szCs w:val="22"/>
        </w:rPr>
        <w:t>5</w:t>
      </w:r>
      <w:r>
        <w:t xml:space="preserve">. </w:t>
      </w:r>
      <w:r>
        <w:tab/>
        <w:t xml:space="preserve"> </w:t>
      </w:r>
      <w:r w:rsidR="00DB75CE">
        <w:t>14</w:t>
      </w:r>
    </w:p>
    <w:p w:rsidR="005F79CF" w:rsidRDefault="005F79CF" w:rsidP="00AD07D0">
      <w:pPr>
        <w:tabs>
          <w:tab w:val="left" w:pos="360"/>
          <w:tab w:val="left" w:pos="720"/>
          <w:tab w:val="left" w:pos="1080"/>
          <w:tab w:val="left" w:pos="1440"/>
          <w:tab w:val="right" w:leader="dot" w:pos="10080"/>
        </w:tabs>
      </w:pPr>
    </w:p>
    <w:p w:rsidR="005F79CF" w:rsidRPr="00DC3D38" w:rsidRDefault="005F79CF" w:rsidP="00AD07D0">
      <w:pPr>
        <w:tabs>
          <w:tab w:val="left" w:pos="360"/>
          <w:tab w:val="left" w:pos="720"/>
          <w:tab w:val="left" w:pos="1080"/>
          <w:tab w:val="left" w:pos="1440"/>
          <w:tab w:val="right" w:leader="dot" w:pos="10080"/>
        </w:tabs>
      </w:pPr>
      <w:r w:rsidRPr="00DC3D38">
        <w:t>IV.</w:t>
      </w:r>
      <w:r w:rsidRPr="00DC3D38">
        <w:tab/>
        <w:t xml:space="preserve">Acid Rain Part. </w:t>
      </w:r>
      <w:r w:rsidRPr="00DC3D38">
        <w:tab/>
        <w:t xml:space="preserve"> </w:t>
      </w:r>
      <w:r w:rsidR="00DB75CE">
        <w:t>21</w:t>
      </w:r>
    </w:p>
    <w:p w:rsidR="00D91394" w:rsidRDefault="00D91394" w:rsidP="00AD07D0">
      <w:pPr>
        <w:tabs>
          <w:tab w:val="left" w:pos="360"/>
          <w:tab w:val="left" w:pos="720"/>
          <w:tab w:val="left" w:pos="1080"/>
          <w:tab w:val="left" w:pos="1440"/>
          <w:tab w:val="right" w:leader="dot" w:pos="10080"/>
        </w:tabs>
      </w:pPr>
    </w:p>
    <w:p w:rsidR="00533828" w:rsidRDefault="00533828" w:rsidP="00AD07D0">
      <w:pPr>
        <w:tabs>
          <w:tab w:val="left" w:pos="360"/>
          <w:tab w:val="left" w:pos="720"/>
          <w:tab w:val="left" w:pos="1080"/>
          <w:tab w:val="left" w:pos="1440"/>
          <w:tab w:val="right" w:leader="dot" w:pos="10080"/>
        </w:tabs>
      </w:pPr>
      <w:r w:rsidRPr="00DC3D38">
        <w:t>V.</w:t>
      </w:r>
      <w:r w:rsidRPr="00DC3D38">
        <w:tab/>
        <w:t xml:space="preserve">Clean Air Interstate Rule Part. </w:t>
      </w:r>
      <w:r w:rsidRPr="00DC3D38">
        <w:tab/>
        <w:t xml:space="preserve"> </w:t>
      </w:r>
      <w:r w:rsidR="00DB75CE">
        <w:t>26</w:t>
      </w:r>
    </w:p>
    <w:p w:rsidR="00533828" w:rsidRDefault="00533828" w:rsidP="00AD07D0">
      <w:pPr>
        <w:tabs>
          <w:tab w:val="left" w:pos="360"/>
          <w:tab w:val="left" w:pos="720"/>
          <w:tab w:val="left" w:pos="1080"/>
          <w:tab w:val="left" w:pos="1440"/>
          <w:tab w:val="right" w:leader="dot" w:pos="10080"/>
        </w:tabs>
      </w:pPr>
    </w:p>
    <w:p w:rsidR="005F79CF" w:rsidRDefault="005F79CF" w:rsidP="00AD07D0">
      <w:pPr>
        <w:tabs>
          <w:tab w:val="left" w:pos="360"/>
          <w:tab w:val="left" w:pos="720"/>
          <w:tab w:val="left" w:pos="1080"/>
          <w:tab w:val="left" w:pos="1440"/>
          <w:tab w:val="right" w:leader="dot" w:pos="10080"/>
        </w:tabs>
      </w:pPr>
      <w:r w:rsidRPr="00DC3D38">
        <w:t>V</w:t>
      </w:r>
      <w:r w:rsidR="00533828" w:rsidRPr="00DC3D38">
        <w:t>I</w:t>
      </w:r>
      <w:r w:rsidRPr="00DC3D38">
        <w:t>.</w:t>
      </w:r>
      <w:r>
        <w:tab/>
      </w:r>
      <w:r w:rsidR="004642C4">
        <w:t>Appendices</w:t>
      </w:r>
      <w:r>
        <w:t xml:space="preserve">. </w:t>
      </w:r>
      <w:r>
        <w:tab/>
        <w:t xml:space="preserve"> </w:t>
      </w:r>
      <w:r w:rsidR="00DB75CE">
        <w:t>32</w:t>
      </w:r>
    </w:p>
    <w:p w:rsidR="004A234B" w:rsidRDefault="004A234B" w:rsidP="00AD07D0">
      <w:pPr>
        <w:tabs>
          <w:tab w:val="left" w:pos="360"/>
          <w:tab w:val="left" w:pos="720"/>
          <w:tab w:val="left" w:pos="1080"/>
          <w:tab w:val="left" w:pos="1440"/>
          <w:tab w:val="right" w:leader="dot" w:pos="10080"/>
        </w:tabs>
      </w:pPr>
      <w:r>
        <w:tab/>
      </w:r>
      <w:proofErr w:type="gramStart"/>
      <w:r>
        <w:t>Appendix A</w:t>
      </w:r>
      <w:r w:rsidR="00EB428B">
        <w:t>,</w:t>
      </w:r>
      <w:r>
        <w:t xml:space="preserve"> Glossary</w:t>
      </w:r>
      <w:r w:rsidR="009D0532">
        <w:t>.</w:t>
      </w:r>
      <w:proofErr w:type="gramEnd"/>
    </w:p>
    <w:p w:rsidR="004B723E" w:rsidRPr="00DC3D38" w:rsidRDefault="004B723E" w:rsidP="004B723E">
      <w:pPr>
        <w:tabs>
          <w:tab w:val="left" w:pos="360"/>
          <w:tab w:val="left" w:pos="720"/>
          <w:tab w:val="left" w:pos="1080"/>
          <w:tab w:val="left" w:pos="1440"/>
          <w:tab w:val="right" w:leader="dot" w:pos="10080"/>
        </w:tabs>
      </w:pPr>
      <w:r>
        <w:tab/>
      </w:r>
      <w:proofErr w:type="gramStart"/>
      <w:r w:rsidRPr="00DC3D38">
        <w:t>Appendix I, List of Insignificant Emissions Units and/or Activities.</w:t>
      </w:r>
      <w:proofErr w:type="gramEnd"/>
    </w:p>
    <w:p w:rsidR="0015428B" w:rsidRPr="00DC3D38" w:rsidRDefault="0015428B" w:rsidP="00D91F6D">
      <w:pPr>
        <w:tabs>
          <w:tab w:val="left" w:pos="360"/>
          <w:tab w:val="left" w:pos="720"/>
          <w:tab w:val="left" w:pos="1080"/>
          <w:tab w:val="left" w:pos="1440"/>
          <w:tab w:val="right" w:leader="dot" w:pos="10080"/>
        </w:tabs>
        <w:ind w:left="720" w:hanging="720"/>
      </w:pPr>
      <w:r w:rsidRPr="00DC3D38">
        <w:tab/>
        <w:t xml:space="preserve">Appendix NSPS, </w:t>
      </w:r>
      <w:r w:rsidR="00705920" w:rsidRPr="00DC3D38">
        <w:t>Subpart A</w:t>
      </w:r>
      <w:r w:rsidR="007C2149" w:rsidRPr="00DC3D38">
        <w:t xml:space="preserve"> – General Provisions</w:t>
      </w:r>
      <w:r w:rsidR="00D91394" w:rsidRPr="00DC3D38">
        <w:t>.</w:t>
      </w:r>
    </w:p>
    <w:p w:rsidR="00DC3D38" w:rsidRPr="00DC3D38" w:rsidRDefault="00DC3D38" w:rsidP="00DC3D38">
      <w:pPr>
        <w:tabs>
          <w:tab w:val="left" w:pos="360"/>
          <w:tab w:val="left" w:pos="720"/>
          <w:tab w:val="left" w:pos="1080"/>
          <w:tab w:val="left" w:pos="1440"/>
          <w:tab w:val="right" w:leader="dot" w:pos="10080"/>
        </w:tabs>
      </w:pPr>
      <w:r w:rsidRPr="00DC3D38">
        <w:tab/>
      </w:r>
      <w:proofErr w:type="gramStart"/>
      <w:r w:rsidRPr="00DC3D38">
        <w:t xml:space="preserve">Appendix NSPS, </w:t>
      </w:r>
      <w:r w:rsidRPr="00D85E98">
        <w:t xml:space="preserve">Subpart </w:t>
      </w:r>
      <w:r>
        <w:t>GG</w:t>
      </w:r>
      <w:r w:rsidRPr="00D85E98">
        <w:t xml:space="preserve"> – </w:t>
      </w:r>
      <w:r>
        <w:t>Standards of Performance for Stationary Gas Turbines.</w:t>
      </w:r>
      <w:proofErr w:type="gramEnd"/>
    </w:p>
    <w:p w:rsidR="000C1108" w:rsidRDefault="000C1108" w:rsidP="004B723E">
      <w:pPr>
        <w:tabs>
          <w:tab w:val="left" w:pos="360"/>
          <w:tab w:val="left" w:pos="720"/>
          <w:tab w:val="left" w:pos="1080"/>
          <w:tab w:val="left" w:pos="1440"/>
          <w:tab w:val="right" w:leader="dot" w:pos="10080"/>
        </w:tabs>
      </w:pPr>
      <w:r w:rsidRPr="00DC3D38">
        <w:tab/>
      </w:r>
      <w:proofErr w:type="gramStart"/>
      <w:r w:rsidRPr="00DC3D38">
        <w:t xml:space="preserve">Appendix NSPS, </w:t>
      </w:r>
      <w:r w:rsidR="00DC3D38" w:rsidRPr="00D85E98">
        <w:t xml:space="preserve">Subpart KKKK – </w:t>
      </w:r>
      <w:r w:rsidR="00DC3D38">
        <w:t>Standards of Performance for Stationary Gas Turbines.</w:t>
      </w:r>
      <w:proofErr w:type="gramEnd"/>
    </w:p>
    <w:p w:rsidR="004A234B" w:rsidRDefault="004A234B" w:rsidP="00AD07D0">
      <w:pPr>
        <w:tabs>
          <w:tab w:val="left" w:pos="360"/>
          <w:tab w:val="left" w:pos="720"/>
          <w:tab w:val="left" w:pos="1080"/>
          <w:tab w:val="left" w:pos="1440"/>
          <w:tab w:val="right" w:leader="dot" w:pos="10080"/>
        </w:tabs>
      </w:pPr>
      <w:r>
        <w:tab/>
      </w:r>
      <w:proofErr w:type="gramStart"/>
      <w:r>
        <w:t xml:space="preserve">Appendix </w:t>
      </w:r>
      <w:r w:rsidR="009D0532">
        <w:t>RR</w:t>
      </w:r>
      <w:r w:rsidR="00EB428B">
        <w:t>,</w:t>
      </w:r>
      <w:r w:rsidR="009D0532">
        <w:t xml:space="preserve"> Facility-wide Reporting Requirements.</w:t>
      </w:r>
      <w:proofErr w:type="gramEnd"/>
    </w:p>
    <w:p w:rsidR="009D0532" w:rsidRDefault="009D0532" w:rsidP="00AD07D0">
      <w:pPr>
        <w:tabs>
          <w:tab w:val="left" w:pos="360"/>
          <w:tab w:val="left" w:pos="720"/>
          <w:tab w:val="left" w:pos="1080"/>
          <w:tab w:val="left" w:pos="1440"/>
          <w:tab w:val="right" w:leader="dot" w:pos="10080"/>
        </w:tabs>
      </w:pPr>
      <w:r>
        <w:tab/>
      </w:r>
      <w:proofErr w:type="gramStart"/>
      <w:r>
        <w:t>Appendix TR</w:t>
      </w:r>
      <w:r w:rsidR="00EB428B">
        <w:t>,</w:t>
      </w:r>
      <w:r>
        <w:t xml:space="preserve"> </w:t>
      </w:r>
      <w:bookmarkStart w:id="0" w:name="OLE_LINK1"/>
      <w:bookmarkStart w:id="1" w:name="OLE_LINK2"/>
      <w:r>
        <w:t>Facility-wide Testing Requirements.</w:t>
      </w:r>
      <w:bookmarkEnd w:id="0"/>
      <w:bookmarkEnd w:id="1"/>
      <w:proofErr w:type="gramEnd"/>
    </w:p>
    <w:p w:rsidR="009D0532" w:rsidRDefault="009D0532" w:rsidP="00AD07D0">
      <w:pPr>
        <w:tabs>
          <w:tab w:val="left" w:pos="360"/>
          <w:tab w:val="left" w:pos="720"/>
          <w:tab w:val="left" w:pos="1080"/>
          <w:tab w:val="left" w:pos="1440"/>
          <w:tab w:val="right" w:leader="dot" w:pos="10080"/>
        </w:tabs>
      </w:pPr>
      <w:r>
        <w:tab/>
      </w:r>
      <w:proofErr w:type="gramStart"/>
      <w:r>
        <w:t>Appendix TV</w:t>
      </w:r>
      <w:r w:rsidR="00EB428B">
        <w:t>,</w:t>
      </w:r>
      <w:r>
        <w:t xml:space="preserve"> Title V General Conditions.</w:t>
      </w:r>
      <w:proofErr w:type="gramEnd"/>
    </w:p>
    <w:p w:rsidR="009D0532" w:rsidRDefault="009D0532" w:rsidP="00AD07D0">
      <w:pPr>
        <w:tabs>
          <w:tab w:val="left" w:pos="360"/>
          <w:tab w:val="left" w:pos="720"/>
          <w:tab w:val="left" w:pos="1080"/>
          <w:tab w:val="left" w:pos="1440"/>
          <w:tab w:val="right" w:leader="dot" w:pos="10080"/>
        </w:tabs>
      </w:pPr>
      <w:r>
        <w:tab/>
      </w:r>
      <w:proofErr w:type="gramStart"/>
      <w:r w:rsidRPr="00DC3D38">
        <w:t>Appendix U, List of Unregulated Emissions Units and/or Activities.</w:t>
      </w:r>
      <w:proofErr w:type="gramEnd"/>
    </w:p>
    <w:p w:rsidR="004B723E" w:rsidRDefault="004B723E" w:rsidP="00AD07D0">
      <w:pPr>
        <w:tabs>
          <w:tab w:val="left" w:pos="360"/>
          <w:tab w:val="left" w:pos="720"/>
          <w:tab w:val="left" w:pos="1080"/>
          <w:tab w:val="left" w:pos="1440"/>
          <w:tab w:val="right" w:leader="dot" w:pos="10080"/>
        </w:tabs>
      </w:pPr>
    </w:p>
    <w:p w:rsidR="00EB428B" w:rsidRDefault="00D91F6D" w:rsidP="00D91F6D">
      <w:pPr>
        <w:tabs>
          <w:tab w:val="left" w:pos="360"/>
          <w:tab w:val="left" w:pos="540"/>
          <w:tab w:val="left" w:pos="720"/>
          <w:tab w:val="left" w:pos="1080"/>
          <w:tab w:val="left" w:pos="1440"/>
          <w:tab w:val="right" w:leader="dot" w:pos="10080"/>
        </w:tabs>
      </w:pPr>
      <w:r>
        <w:tab/>
      </w:r>
      <w:proofErr w:type="gramStart"/>
      <w:r w:rsidR="004B723E">
        <w:t>Referenced Attachments.</w:t>
      </w:r>
      <w:proofErr w:type="gramEnd"/>
      <w:r w:rsidR="00D07701">
        <w:t xml:space="preserve"> </w:t>
      </w:r>
      <w:r w:rsidR="00D07701">
        <w:tab/>
        <w:t xml:space="preserve"> At End</w:t>
      </w:r>
    </w:p>
    <w:p w:rsidR="00186B07" w:rsidRDefault="00EB428B" w:rsidP="00D91F6D">
      <w:pPr>
        <w:tabs>
          <w:tab w:val="left" w:pos="360"/>
          <w:tab w:val="left" w:pos="720"/>
          <w:tab w:val="left" w:pos="1080"/>
          <w:tab w:val="left" w:pos="1440"/>
        </w:tabs>
        <w:ind w:left="360"/>
      </w:pPr>
      <w:r>
        <w:tab/>
      </w:r>
      <w:r w:rsidR="00186B07">
        <w:t xml:space="preserve">Figure 1, Summary Report-Gaseous and Opacity Excess Emission and </w:t>
      </w:r>
    </w:p>
    <w:p w:rsidR="00186B07" w:rsidRDefault="00186B07" w:rsidP="00D91F6D">
      <w:pPr>
        <w:tabs>
          <w:tab w:val="left" w:pos="360"/>
          <w:tab w:val="left" w:pos="720"/>
          <w:tab w:val="left" w:pos="1080"/>
          <w:tab w:val="left" w:pos="1440"/>
        </w:tabs>
        <w:ind w:left="2160" w:hanging="1800"/>
      </w:pPr>
      <w:r>
        <w:tab/>
      </w:r>
      <w:r>
        <w:tab/>
      </w:r>
      <w:r>
        <w:tab/>
      </w:r>
      <w:r w:rsidR="00C14978">
        <w:t xml:space="preserve">  </w:t>
      </w:r>
      <w:proofErr w:type="gramStart"/>
      <w:r>
        <w:t>Monitoring System Performance (40 CFR 60, July, 1996)</w:t>
      </w:r>
      <w:r w:rsidR="00C14978">
        <w:t>.</w:t>
      </w:r>
      <w:proofErr w:type="gramEnd"/>
      <w:r w:rsidR="007C2149">
        <w:t xml:space="preserve">  </w:t>
      </w:r>
    </w:p>
    <w:p w:rsidR="00BC4026" w:rsidRDefault="00BC4026" w:rsidP="00D91F6D">
      <w:pPr>
        <w:tabs>
          <w:tab w:val="left" w:pos="360"/>
          <w:tab w:val="left" w:pos="720"/>
          <w:tab w:val="left" w:pos="1080"/>
          <w:tab w:val="left" w:pos="1440"/>
          <w:tab w:val="right" w:leader="dot" w:pos="10080"/>
        </w:tabs>
        <w:ind w:left="360"/>
      </w:pPr>
      <w:r>
        <w:tab/>
      </w:r>
      <w:r w:rsidR="00AF3D06" w:rsidRPr="00533828">
        <w:t>Table</w:t>
      </w:r>
      <w:r w:rsidRPr="00533828">
        <w:t xml:space="preserve"> H, Permit History.</w:t>
      </w:r>
    </w:p>
    <w:p w:rsidR="00AD07D0" w:rsidRDefault="00AD07D0" w:rsidP="00A74727"/>
    <w:p w:rsidR="006910A9" w:rsidRDefault="006910A9" w:rsidP="00A74727">
      <w:pPr>
        <w:rPr>
          <w:b/>
        </w:rPr>
        <w:sectPr w:rsidR="006910A9" w:rsidSect="00AD07D0">
          <w:headerReference w:type="even" r:id="rId15"/>
          <w:headerReference w:type="default" r:id="rId16"/>
          <w:footerReference w:type="default" r:id="rId17"/>
          <w:headerReference w:type="first" r:id="rId18"/>
          <w:footerReference w:type="first" r:id="rId19"/>
          <w:pgSz w:w="12240" w:h="15840" w:code="1"/>
          <w:pgMar w:top="1440" w:right="1080" w:bottom="720" w:left="1080" w:header="720" w:footer="720" w:gutter="0"/>
          <w:paperSrc w:first="256" w:other="256"/>
          <w:pgNumType w:fmt="lowerRoman" w:start="1"/>
          <w:cols w:space="720"/>
        </w:sectPr>
      </w:pPr>
    </w:p>
    <w:p w:rsidR="007143F9" w:rsidRDefault="007143F9" w:rsidP="00E50809">
      <w:pPr>
        <w:tabs>
          <w:tab w:val="left" w:pos="-1440"/>
          <w:tab w:val="left" w:pos="-720"/>
          <w:tab w:val="left" w:pos="5040"/>
          <w:tab w:val="left" w:pos="7470"/>
        </w:tabs>
        <w:suppressAutoHyphens/>
        <w:rPr>
          <w:b/>
          <w:caps/>
        </w:rPr>
      </w:pPr>
    </w:p>
    <w:p w:rsidR="00AE52ED" w:rsidRPr="00B7362C" w:rsidRDefault="00AE52ED" w:rsidP="00E50809">
      <w:pPr>
        <w:tabs>
          <w:tab w:val="left" w:pos="-1440"/>
          <w:tab w:val="left" w:pos="-720"/>
          <w:tab w:val="left" w:pos="5040"/>
          <w:tab w:val="left" w:pos="7470"/>
        </w:tabs>
        <w:suppressAutoHyphens/>
      </w:pPr>
      <w:r w:rsidRPr="00B7362C">
        <w:rPr>
          <w:b/>
          <w:caps/>
        </w:rPr>
        <w:t>Permittee:</w:t>
      </w:r>
      <w:r>
        <w:rPr>
          <w:b/>
        </w:rPr>
        <w:tab/>
      </w:r>
      <w:r w:rsidRPr="00B7362C">
        <w:t>Permit No</w:t>
      </w:r>
      <w:r w:rsidR="00EA341B">
        <w:t xml:space="preserve">. </w:t>
      </w:r>
      <w:r w:rsidR="00443592">
        <w:t>0090180-</w:t>
      </w:r>
      <w:r w:rsidR="00193569">
        <w:rPr>
          <w:bCs/>
        </w:rPr>
        <w:t>008</w:t>
      </w:r>
      <w:r w:rsidRPr="00EE0808">
        <w:rPr>
          <w:bCs/>
        </w:rPr>
        <w:t>-AV</w:t>
      </w:r>
    </w:p>
    <w:p w:rsidR="00AE52ED" w:rsidRPr="00AE52ED" w:rsidRDefault="00443592" w:rsidP="00E50809">
      <w:pPr>
        <w:tabs>
          <w:tab w:val="left" w:pos="5040"/>
          <w:tab w:val="left" w:pos="7470"/>
        </w:tabs>
      </w:pPr>
      <w:r>
        <w:t>Oleander Power Project, L.P.</w:t>
      </w:r>
      <w:r w:rsidR="00AE52ED" w:rsidRPr="00AE52ED">
        <w:tab/>
      </w:r>
      <w:r>
        <w:t>Oleander Power Project</w:t>
      </w:r>
    </w:p>
    <w:p w:rsidR="00AE52ED" w:rsidRPr="00AE52ED" w:rsidRDefault="00443592" w:rsidP="00E50809">
      <w:pPr>
        <w:tabs>
          <w:tab w:val="left" w:pos="5040"/>
          <w:tab w:val="left" w:pos="7470"/>
        </w:tabs>
      </w:pPr>
      <w:r>
        <w:rPr>
          <w:bCs/>
        </w:rPr>
        <w:t xml:space="preserve">555 Townsend </w:t>
      </w:r>
      <w:r w:rsidRPr="00944CE2">
        <w:rPr>
          <w:bCs/>
        </w:rPr>
        <w:t>Road</w:t>
      </w:r>
      <w:r w:rsidR="00AE52ED" w:rsidRPr="00AE52ED">
        <w:tab/>
        <w:t xml:space="preserve">Facility ID No. </w:t>
      </w:r>
      <w:r>
        <w:rPr>
          <w:bCs/>
        </w:rPr>
        <w:t>0090180</w:t>
      </w:r>
    </w:p>
    <w:p w:rsidR="00AE52ED" w:rsidRDefault="00443592" w:rsidP="00E50809">
      <w:pPr>
        <w:tabs>
          <w:tab w:val="left" w:pos="5040"/>
          <w:tab w:val="left" w:pos="7470"/>
        </w:tabs>
      </w:pPr>
      <w:r w:rsidRPr="00944CE2">
        <w:t>Cocoa, Florida 32926</w:t>
      </w:r>
      <w:r w:rsidR="00AE52ED" w:rsidRPr="00B7362C">
        <w:tab/>
      </w:r>
      <w:r w:rsidR="00AE52ED">
        <w:t>Title V Air Operation Permit</w:t>
      </w:r>
      <w:r w:rsidR="00E50809">
        <w:t xml:space="preserve"> </w:t>
      </w:r>
      <w:r w:rsidR="00CB0DAA" w:rsidRPr="00CB0DAA">
        <w:t>Renewal</w:t>
      </w:r>
    </w:p>
    <w:p w:rsidR="00AE52ED" w:rsidRDefault="00AE52ED" w:rsidP="00AE52ED"/>
    <w:p w:rsidR="00AE52ED" w:rsidRDefault="00AE52ED" w:rsidP="00AE52ED"/>
    <w:p w:rsidR="00AE52ED" w:rsidRPr="008459E4" w:rsidRDefault="00AE52ED" w:rsidP="008820F3">
      <w:pPr>
        <w:spacing w:after="120"/>
        <w:rPr>
          <w:sz w:val="24"/>
          <w:szCs w:val="24"/>
        </w:rPr>
      </w:pPr>
      <w:r w:rsidRPr="003044C3">
        <w:rPr>
          <w:szCs w:val="22"/>
        </w:rPr>
        <w:t xml:space="preserve">The purpose of this permit is to </w:t>
      </w:r>
      <w:r w:rsidRPr="00443592">
        <w:rPr>
          <w:szCs w:val="22"/>
        </w:rPr>
        <w:t>renew</w:t>
      </w:r>
      <w:r w:rsidRPr="003044C3">
        <w:rPr>
          <w:szCs w:val="22"/>
        </w:rPr>
        <w:t xml:space="preserve"> the Title V </w:t>
      </w:r>
      <w:r w:rsidR="002F1344">
        <w:rPr>
          <w:szCs w:val="22"/>
        </w:rPr>
        <w:t>a</w:t>
      </w:r>
      <w:r w:rsidRPr="003044C3">
        <w:rPr>
          <w:szCs w:val="22"/>
        </w:rPr>
        <w:t xml:space="preserve">ir </w:t>
      </w:r>
      <w:r w:rsidR="002F1344">
        <w:rPr>
          <w:szCs w:val="22"/>
        </w:rPr>
        <w:t>o</w:t>
      </w:r>
      <w:r w:rsidRPr="003044C3">
        <w:rPr>
          <w:szCs w:val="22"/>
        </w:rPr>
        <w:t xml:space="preserve">peration </w:t>
      </w:r>
      <w:r w:rsidR="002F1344">
        <w:rPr>
          <w:szCs w:val="22"/>
        </w:rPr>
        <w:t>p</w:t>
      </w:r>
      <w:r w:rsidRPr="003044C3">
        <w:rPr>
          <w:szCs w:val="22"/>
        </w:rPr>
        <w:t>ermit</w:t>
      </w:r>
      <w:r w:rsidR="00CB0DAA">
        <w:rPr>
          <w:szCs w:val="22"/>
        </w:rPr>
        <w:t xml:space="preserve"> for the above referenced facility</w:t>
      </w:r>
      <w:r w:rsidRPr="003044C3">
        <w:rPr>
          <w:szCs w:val="22"/>
        </w:rPr>
        <w:t>.</w:t>
      </w:r>
      <w:r w:rsidR="008820F3">
        <w:rPr>
          <w:szCs w:val="22"/>
        </w:rPr>
        <w:t xml:space="preserve">  </w:t>
      </w:r>
      <w:r w:rsidR="008459E4">
        <w:t xml:space="preserve">The existing </w:t>
      </w:r>
      <w:r w:rsidR="00443592" w:rsidRPr="009E2BCB">
        <w:t>Oleander Power Project is located at 555 Townsend Road, Cocoa</w:t>
      </w:r>
      <w:r w:rsidR="00443592">
        <w:t>,</w:t>
      </w:r>
      <w:r w:rsidR="00443592" w:rsidRPr="009E2BCB">
        <w:t xml:space="preserve"> Brevard</w:t>
      </w:r>
      <w:r w:rsidR="00443592">
        <w:t xml:space="preserve"> County</w:t>
      </w:r>
      <w:r w:rsidR="008459E4">
        <w:t xml:space="preserve">.  UTM Coordinates are:  </w:t>
      </w:r>
      <w:r w:rsidR="00443592">
        <w:t>Zone 17, 520.12 km E, 3137.58 km N.  Latitude is:  28</w:t>
      </w:r>
      <w:r w:rsidR="00443592">
        <w:rPr>
          <w:vertAlign w:val="superscript"/>
        </w:rPr>
        <w:t>0</w:t>
      </w:r>
      <w:r w:rsidR="00443592">
        <w:t xml:space="preserve"> 21’ 51” North; and Longitude is:  80</w:t>
      </w:r>
      <w:r w:rsidR="00443592">
        <w:rPr>
          <w:vertAlign w:val="superscript"/>
        </w:rPr>
        <w:t>0</w:t>
      </w:r>
      <w:r w:rsidR="00443592">
        <w:t xml:space="preserve"> 47’ 41” West</w:t>
      </w:r>
      <w:r w:rsidR="008459E4">
        <w:t>.</w:t>
      </w:r>
    </w:p>
    <w:p w:rsidR="00AE52ED" w:rsidRDefault="00AE52ED" w:rsidP="002D1C5F">
      <w:pPr>
        <w:pStyle w:val="BodyText2"/>
        <w:spacing w:line="240" w:lineRule="auto"/>
      </w:pPr>
      <w:r>
        <w:t xml:space="preserve">The Title V air operation permit is issued under the provisions of Chapter 403, Florida Statutes (F.S.), and Florida </w:t>
      </w:r>
      <w:r w:rsidRPr="00443592">
        <w:t xml:space="preserve">Administrative Code (F.A.C.) Chapters 62-4, 62-210, 62-213 and 62-214.  The above named </w:t>
      </w:r>
      <w:proofErr w:type="spellStart"/>
      <w:r w:rsidRPr="00443592">
        <w:t>permittee</w:t>
      </w:r>
      <w:proofErr w:type="spellEnd"/>
      <w:r w:rsidRPr="00443592">
        <w:t xml:space="preserve"> is hereby</w:t>
      </w:r>
      <w:r>
        <w:t xml:space="preserve"> authorized to operate the facility in accordance with the terms and conditions of this permit.</w:t>
      </w:r>
    </w:p>
    <w:p w:rsidR="00AE52ED" w:rsidRDefault="00AE52ED" w:rsidP="00AE52ED">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rPr>
          <w:szCs w:val="22"/>
        </w:rPr>
      </w:pPr>
    </w:p>
    <w:p w:rsidR="00B25ABA" w:rsidRPr="00B7362C" w:rsidRDefault="00B25ABA" w:rsidP="00AE52ED">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rPr>
          <w:szCs w:val="22"/>
        </w:rPr>
      </w:pPr>
    </w:p>
    <w:p w:rsidR="00314A99" w:rsidRPr="002A4ACF" w:rsidRDefault="00314A99" w:rsidP="00314A9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pPr>
      <w:r w:rsidRPr="00BC4CC4">
        <w:rPr>
          <w:szCs w:val="22"/>
        </w:rPr>
        <w:t>Effective Date</w:t>
      </w:r>
      <w:r w:rsidRPr="002A4ACF">
        <w:rPr>
          <w:szCs w:val="22"/>
        </w:rPr>
        <w:t xml:space="preserve">:  </w:t>
      </w:r>
      <w:r w:rsidRPr="002A4ACF">
        <w:t>January 1, 20</w:t>
      </w:r>
      <w:r>
        <w:t>14</w:t>
      </w:r>
    </w:p>
    <w:p w:rsidR="00314A99" w:rsidRPr="002A4ACF" w:rsidRDefault="00314A99" w:rsidP="00314A9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rPr>
          <w:szCs w:val="22"/>
        </w:rPr>
      </w:pPr>
      <w:r w:rsidRPr="002A4ACF">
        <w:rPr>
          <w:szCs w:val="22"/>
        </w:rPr>
        <w:t xml:space="preserve">Renewal Application Due Date:  </w:t>
      </w:r>
      <w:r w:rsidRPr="002A4ACF">
        <w:rPr>
          <w:bCs/>
        </w:rPr>
        <w:t>May 20, 201</w:t>
      </w:r>
      <w:r>
        <w:rPr>
          <w:bCs/>
        </w:rPr>
        <w:t>8</w:t>
      </w:r>
    </w:p>
    <w:p w:rsidR="00314A99" w:rsidRPr="00B7362C" w:rsidRDefault="00314A99" w:rsidP="00314A99">
      <w:pPr>
        <w:ind w:left="5040"/>
        <w:rPr>
          <w:szCs w:val="22"/>
        </w:rPr>
      </w:pPr>
      <w:r w:rsidRPr="002A4ACF">
        <w:rPr>
          <w:szCs w:val="22"/>
        </w:rPr>
        <w:t>Expiration Date:  December 31</w:t>
      </w:r>
      <w:r w:rsidRPr="002A4ACF">
        <w:rPr>
          <w:bCs/>
          <w:szCs w:val="24"/>
        </w:rPr>
        <w:t>, 201</w:t>
      </w:r>
      <w:r>
        <w:rPr>
          <w:bCs/>
          <w:szCs w:val="24"/>
        </w:rPr>
        <w:t>8</w:t>
      </w:r>
    </w:p>
    <w:p w:rsidR="00AE52ED" w:rsidRDefault="00AE52ED" w:rsidP="00AE52ED">
      <w:pPr>
        <w:pStyle w:val="Style0"/>
        <w:ind w:left="5040"/>
        <w:rPr>
          <w:rFonts w:ascii="Times New Roman" w:hAnsi="Times New Roman"/>
          <w:sz w:val="22"/>
          <w:szCs w:val="22"/>
        </w:rPr>
      </w:pPr>
    </w:p>
    <w:p w:rsidR="002F1344" w:rsidRPr="00B7362C" w:rsidRDefault="002F1344" w:rsidP="00AE52ED">
      <w:pPr>
        <w:pStyle w:val="Style0"/>
        <w:ind w:left="5040"/>
        <w:rPr>
          <w:rFonts w:ascii="Times New Roman" w:hAnsi="Times New Roman"/>
          <w:sz w:val="22"/>
          <w:szCs w:val="22"/>
        </w:rPr>
      </w:pPr>
    </w:p>
    <w:p w:rsidR="00AE52ED" w:rsidRPr="004A4F83" w:rsidRDefault="000D0CD8" w:rsidP="00AE52ED">
      <w:pPr>
        <w:tabs>
          <w:tab w:val="left" w:pos="6840"/>
        </w:tabs>
        <w:ind w:left="5040"/>
        <w:rPr>
          <w:i/>
          <w:szCs w:val="22"/>
        </w:rPr>
      </w:pPr>
      <w:r>
        <w:rPr>
          <w:i/>
          <w:szCs w:val="22"/>
        </w:rPr>
        <w:t xml:space="preserve">                      </w:t>
      </w:r>
      <w:r w:rsidR="00AE52ED" w:rsidRPr="00C67BCA">
        <w:rPr>
          <w:i/>
          <w:szCs w:val="22"/>
          <w:highlight w:val="yellow"/>
        </w:rPr>
        <w:t>(</w:t>
      </w:r>
      <w:r w:rsidRPr="00C67BCA">
        <w:rPr>
          <w:i/>
          <w:szCs w:val="22"/>
          <w:highlight w:val="yellow"/>
        </w:rPr>
        <w:t>Draf</w:t>
      </w:r>
      <w:r w:rsidR="00AA7EFE" w:rsidRPr="00C67BCA">
        <w:rPr>
          <w:i/>
          <w:szCs w:val="22"/>
          <w:highlight w:val="yellow"/>
        </w:rPr>
        <w:t>t</w:t>
      </w:r>
      <w:r w:rsidR="00765E3E" w:rsidRPr="00C67BCA">
        <w:rPr>
          <w:i/>
          <w:szCs w:val="22"/>
          <w:highlight w:val="yellow"/>
        </w:rPr>
        <w:t>/Proposed</w:t>
      </w:r>
      <w:r w:rsidR="00AE52ED" w:rsidRPr="00C67BCA">
        <w:rPr>
          <w:i/>
          <w:szCs w:val="22"/>
          <w:highlight w:val="yellow"/>
        </w:rPr>
        <w:t>)</w:t>
      </w:r>
    </w:p>
    <w:p w:rsidR="00AE52ED" w:rsidRDefault="00AE52ED" w:rsidP="00AE52ED">
      <w:pPr>
        <w:jc w:val="both"/>
        <w:rPr>
          <w:szCs w:val="22"/>
        </w:rPr>
      </w:pPr>
    </w:p>
    <w:p w:rsidR="00AE52ED" w:rsidRDefault="00AE52ED" w:rsidP="00AE52ED">
      <w:pPr>
        <w:jc w:val="both"/>
        <w:rPr>
          <w:szCs w:val="22"/>
        </w:rPr>
      </w:pPr>
    </w:p>
    <w:p w:rsidR="00AE52ED" w:rsidRDefault="00B1111E" w:rsidP="00AE52ED">
      <w:pPr>
        <w:jc w:val="both"/>
        <w:rPr>
          <w:szCs w:val="22"/>
        </w:rPr>
      </w:pPr>
      <w:r>
        <w:t>JFK</w:t>
      </w:r>
      <w:r w:rsidR="00AE52ED">
        <w:t>/</w:t>
      </w:r>
      <w:proofErr w:type="spellStart"/>
      <w:r w:rsidR="007143F9">
        <w:t>sa</w:t>
      </w:r>
      <w:proofErr w:type="spellEnd"/>
      <w:r w:rsidR="00AE52ED" w:rsidRPr="003A699C">
        <w:t>/</w:t>
      </w:r>
      <w:bookmarkStart w:id="2" w:name="PlacardPage"/>
      <w:bookmarkEnd w:id="2"/>
      <w:proofErr w:type="spellStart"/>
      <w:r w:rsidR="007143F9">
        <w:t>ejs</w:t>
      </w:r>
      <w:proofErr w:type="spellEnd"/>
    </w:p>
    <w:p w:rsidR="00AE52ED" w:rsidRDefault="00AE52ED" w:rsidP="00AE52ED">
      <w:pPr>
        <w:jc w:val="both"/>
        <w:rPr>
          <w:szCs w:val="22"/>
        </w:rPr>
        <w:sectPr w:rsidR="00AE52ED" w:rsidSect="007143F9">
          <w:headerReference w:type="even" r:id="rId20"/>
          <w:headerReference w:type="default" r:id="rId21"/>
          <w:footerReference w:type="default" r:id="rId22"/>
          <w:headerReference w:type="first" r:id="rId23"/>
          <w:pgSz w:w="12240" w:h="15840" w:code="1"/>
          <w:pgMar w:top="1128" w:right="1080" w:bottom="720" w:left="1080" w:header="720" w:footer="720" w:gutter="0"/>
          <w:paperSrc w:first="15" w:other="15"/>
          <w:pgNumType w:start="1"/>
          <w:cols w:space="720"/>
        </w:sectPr>
      </w:pPr>
    </w:p>
    <w:p w:rsidR="00C01B12" w:rsidRPr="001E5E57" w:rsidRDefault="00A9193B" w:rsidP="001E5E57">
      <w:pPr>
        <w:spacing w:after="120"/>
        <w:rPr>
          <w:smallCaps/>
          <w:szCs w:val="22"/>
        </w:rPr>
      </w:pPr>
      <w:r w:rsidRPr="00A9193B">
        <w:rPr>
          <w:b/>
          <w:szCs w:val="22"/>
          <w:u w:val="single"/>
        </w:rPr>
        <w:lastRenderedPageBreak/>
        <w:t xml:space="preserve">Subsection A.  </w:t>
      </w:r>
      <w:proofErr w:type="gramStart"/>
      <w:r w:rsidRPr="00A9193B">
        <w:rPr>
          <w:b/>
          <w:szCs w:val="22"/>
          <w:u w:val="single"/>
        </w:rPr>
        <w:t>Facility Description</w:t>
      </w:r>
      <w:bookmarkStart w:id="3" w:name="SectionIA"/>
      <w:bookmarkEnd w:id="3"/>
      <w:r w:rsidR="001E5E57" w:rsidRPr="001E5E57">
        <w:rPr>
          <w:b/>
          <w:smallCaps/>
          <w:szCs w:val="22"/>
        </w:rPr>
        <w:t>.</w:t>
      </w:r>
      <w:proofErr w:type="gramEnd"/>
    </w:p>
    <w:p w:rsidR="00C26EE5" w:rsidRDefault="00C26EE5" w:rsidP="00C26EE5">
      <w:pPr>
        <w:numPr>
          <w:ilvl w:val="12"/>
          <w:numId w:val="0"/>
        </w:numPr>
        <w:spacing w:after="120"/>
      </w:pPr>
      <w:r>
        <w:t xml:space="preserve">This facility consists of five, dual-fuel (natural gas and fuel oil), </w:t>
      </w:r>
      <w:proofErr w:type="gramStart"/>
      <w:r>
        <w:t>nominal</w:t>
      </w:r>
      <w:proofErr w:type="gramEnd"/>
      <w:r>
        <w:t xml:space="preserve"> 190 megawatt (MW) General Electric Frame 7FA simple-cycle combustion turbine-electrical generators with five 60-foot stacks, two 1.</w:t>
      </w:r>
      <w:r w:rsidR="00A70B4E">
        <w:t>9</w:t>
      </w:r>
      <w:r>
        <w:t>-million gallon capacity fuel oil storage tanks, and one 900,000 gallon distillate fuel oil storage tank.  Emissions from the combustion turbine units are controlled by Dry Low NO</w:t>
      </w:r>
      <w:r>
        <w:rPr>
          <w:vertAlign w:val="subscript"/>
        </w:rPr>
        <w:t>X</w:t>
      </w:r>
      <w:r>
        <w:t xml:space="preserve"> (DLN) combustors when operating on natural </w:t>
      </w:r>
      <w:proofErr w:type="gramStart"/>
      <w:r>
        <w:t>gas,</w:t>
      </w:r>
      <w:proofErr w:type="gramEnd"/>
      <w:r>
        <w:t xml:space="preserve"> and wet injection when firing fuel oil.  Inherently clean fuels and good combustion practices are employed to control all pollutants.</w:t>
      </w:r>
    </w:p>
    <w:p w:rsidR="00AE52ED" w:rsidRDefault="00AE52ED" w:rsidP="00AE52ED">
      <w:pPr>
        <w:jc w:val="both"/>
        <w:rPr>
          <w:szCs w:val="22"/>
        </w:rPr>
      </w:pPr>
    </w:p>
    <w:p w:rsidR="00C01B12" w:rsidRPr="001E5E57" w:rsidRDefault="00C01B12" w:rsidP="00A30956">
      <w:pPr>
        <w:spacing w:after="120"/>
        <w:rPr>
          <w:b/>
          <w:smallCaps/>
          <w:szCs w:val="22"/>
        </w:rPr>
      </w:pPr>
      <w:r w:rsidRPr="00A30956">
        <w:rPr>
          <w:b/>
          <w:szCs w:val="22"/>
          <w:u w:val="single"/>
        </w:rPr>
        <w:t xml:space="preserve">Subsection B.  </w:t>
      </w:r>
      <w:proofErr w:type="gramStart"/>
      <w:r w:rsidRPr="00A30956">
        <w:rPr>
          <w:b/>
          <w:szCs w:val="22"/>
          <w:u w:val="single"/>
        </w:rPr>
        <w:t>Summary of Emissions Units</w:t>
      </w:r>
      <w:bookmarkStart w:id="4" w:name="SectionIB"/>
      <w:bookmarkEnd w:id="4"/>
      <w:r w:rsidR="001E5E57" w:rsidRPr="00A30956">
        <w:rPr>
          <w:b/>
          <w:szCs w:val="22"/>
          <w:u w:val="single"/>
        </w:rPr>
        <w:t>.</w:t>
      </w:r>
      <w:proofErr w:type="gramEnd"/>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tblPr>
      <w:tblGrid>
        <w:gridCol w:w="1016"/>
        <w:gridCol w:w="8938"/>
      </w:tblGrid>
      <w:tr w:rsidR="00C01B12">
        <w:tc>
          <w:tcPr>
            <w:tcW w:w="1016" w:type="dxa"/>
            <w:tcBorders>
              <w:top w:val="single" w:sz="12" w:space="0" w:color="auto"/>
              <w:bottom w:val="single" w:sz="12" w:space="0" w:color="auto"/>
            </w:tcBorders>
          </w:tcPr>
          <w:p w:rsidR="00C01B12" w:rsidRPr="00EF1A9E" w:rsidRDefault="00C01B12" w:rsidP="00D66F5B">
            <w:pPr>
              <w:jc w:val="center"/>
              <w:rPr>
                <w:b/>
              </w:rPr>
            </w:pPr>
            <w:r w:rsidRPr="00EF1A9E">
              <w:rPr>
                <w:b/>
              </w:rPr>
              <w:t>EU No.</w:t>
            </w:r>
          </w:p>
        </w:tc>
        <w:tc>
          <w:tcPr>
            <w:tcW w:w="8938" w:type="dxa"/>
            <w:tcBorders>
              <w:top w:val="single" w:sz="12" w:space="0" w:color="auto"/>
              <w:bottom w:val="single" w:sz="12" w:space="0" w:color="auto"/>
            </w:tcBorders>
          </w:tcPr>
          <w:p w:rsidR="00C01B12" w:rsidRPr="00EF1A9E" w:rsidRDefault="00C01B12" w:rsidP="00D66F5B">
            <w:pPr>
              <w:pStyle w:val="Heading2"/>
              <w:rPr>
                <w:sz w:val="20"/>
                <w:u w:val="none"/>
              </w:rPr>
            </w:pPr>
            <w:r w:rsidRPr="00EF1A9E">
              <w:rPr>
                <w:sz w:val="20"/>
                <w:u w:val="none"/>
              </w:rPr>
              <w:t>Brief Description</w:t>
            </w:r>
          </w:p>
        </w:tc>
      </w:tr>
      <w:tr w:rsidR="00C01B12">
        <w:tc>
          <w:tcPr>
            <w:tcW w:w="9954" w:type="dxa"/>
            <w:gridSpan w:val="2"/>
            <w:tcBorders>
              <w:top w:val="single" w:sz="12" w:space="0" w:color="auto"/>
            </w:tcBorders>
          </w:tcPr>
          <w:p w:rsidR="00C01B12" w:rsidRPr="00EF1A9E" w:rsidRDefault="00C01B12" w:rsidP="00D66F5B">
            <w:pPr>
              <w:rPr>
                <w:i/>
              </w:rPr>
            </w:pPr>
            <w:r w:rsidRPr="00EF1A9E">
              <w:rPr>
                <w:i/>
              </w:rPr>
              <w:t>Regulated Emissions Units</w:t>
            </w:r>
          </w:p>
        </w:tc>
      </w:tr>
      <w:tr w:rsidR="00C26EE5">
        <w:tc>
          <w:tcPr>
            <w:tcW w:w="1016" w:type="dxa"/>
          </w:tcPr>
          <w:p w:rsidR="00C26EE5" w:rsidRPr="00C157AD" w:rsidRDefault="00C26EE5" w:rsidP="00335223">
            <w:pPr>
              <w:jc w:val="center"/>
            </w:pPr>
            <w:r w:rsidRPr="00C157AD">
              <w:t>001</w:t>
            </w:r>
          </w:p>
        </w:tc>
        <w:tc>
          <w:tcPr>
            <w:tcW w:w="8938" w:type="dxa"/>
          </w:tcPr>
          <w:p w:rsidR="00C26EE5" w:rsidRDefault="00C26EE5" w:rsidP="00335223">
            <w:pPr>
              <w:spacing w:before="60" w:after="60"/>
              <w:ind w:left="48"/>
            </w:pPr>
            <w:r>
              <w:t>Simple-Cycle Combustion Turbine-Electrical Generator (nominal 190 megawatt)</w:t>
            </w:r>
          </w:p>
        </w:tc>
      </w:tr>
      <w:tr w:rsidR="00C26EE5">
        <w:tc>
          <w:tcPr>
            <w:tcW w:w="1016" w:type="dxa"/>
            <w:tcBorders>
              <w:bottom w:val="single" w:sz="6" w:space="0" w:color="auto"/>
            </w:tcBorders>
          </w:tcPr>
          <w:p w:rsidR="00C26EE5" w:rsidRPr="00C157AD" w:rsidRDefault="00C26EE5" w:rsidP="00335223">
            <w:pPr>
              <w:jc w:val="center"/>
            </w:pPr>
            <w:r w:rsidRPr="00C157AD">
              <w:t>002</w:t>
            </w:r>
          </w:p>
        </w:tc>
        <w:tc>
          <w:tcPr>
            <w:tcW w:w="8938" w:type="dxa"/>
            <w:tcBorders>
              <w:bottom w:val="single" w:sz="6" w:space="0" w:color="auto"/>
            </w:tcBorders>
          </w:tcPr>
          <w:p w:rsidR="00C26EE5" w:rsidRDefault="00C26EE5" w:rsidP="00335223">
            <w:pPr>
              <w:spacing w:before="60" w:after="60"/>
              <w:ind w:left="48"/>
            </w:pPr>
            <w:r>
              <w:t>Simple-Cycle Combustion Turbine-Electrical Generator (nominal 190 megawatt)</w:t>
            </w:r>
          </w:p>
        </w:tc>
      </w:tr>
      <w:tr w:rsidR="00C26EE5">
        <w:tc>
          <w:tcPr>
            <w:tcW w:w="1016" w:type="dxa"/>
            <w:tcBorders>
              <w:top w:val="single" w:sz="6" w:space="0" w:color="auto"/>
              <w:bottom w:val="single" w:sz="12" w:space="0" w:color="auto"/>
            </w:tcBorders>
          </w:tcPr>
          <w:p w:rsidR="00C26EE5" w:rsidRPr="00C157AD" w:rsidRDefault="00C26EE5" w:rsidP="00335223">
            <w:pPr>
              <w:jc w:val="center"/>
            </w:pPr>
            <w:r w:rsidRPr="00C157AD">
              <w:t>003</w:t>
            </w:r>
          </w:p>
        </w:tc>
        <w:tc>
          <w:tcPr>
            <w:tcW w:w="8938" w:type="dxa"/>
            <w:tcBorders>
              <w:top w:val="single" w:sz="6" w:space="0" w:color="auto"/>
              <w:bottom w:val="single" w:sz="12" w:space="0" w:color="auto"/>
            </w:tcBorders>
          </w:tcPr>
          <w:p w:rsidR="00C26EE5" w:rsidRDefault="00C26EE5" w:rsidP="00335223">
            <w:pPr>
              <w:spacing w:before="60" w:after="60"/>
              <w:ind w:left="48"/>
            </w:pPr>
            <w:r>
              <w:t>Simple-Cycle Combustion Turbine-Electrical Generator (nominal 190 megawatt)</w:t>
            </w:r>
          </w:p>
        </w:tc>
      </w:tr>
      <w:tr w:rsidR="00C26EE5">
        <w:tc>
          <w:tcPr>
            <w:tcW w:w="1016" w:type="dxa"/>
            <w:tcBorders>
              <w:top w:val="single" w:sz="6" w:space="0" w:color="auto"/>
              <w:bottom w:val="single" w:sz="12" w:space="0" w:color="auto"/>
            </w:tcBorders>
          </w:tcPr>
          <w:p w:rsidR="00C26EE5" w:rsidRPr="00C157AD" w:rsidRDefault="00C26EE5" w:rsidP="00335223">
            <w:pPr>
              <w:jc w:val="center"/>
            </w:pPr>
            <w:r w:rsidRPr="00C157AD">
              <w:t>004</w:t>
            </w:r>
          </w:p>
        </w:tc>
        <w:tc>
          <w:tcPr>
            <w:tcW w:w="8938" w:type="dxa"/>
            <w:tcBorders>
              <w:top w:val="single" w:sz="6" w:space="0" w:color="auto"/>
              <w:bottom w:val="single" w:sz="12" w:space="0" w:color="auto"/>
            </w:tcBorders>
          </w:tcPr>
          <w:p w:rsidR="00C26EE5" w:rsidRDefault="00C26EE5" w:rsidP="00335223">
            <w:pPr>
              <w:spacing w:before="60" w:after="60"/>
              <w:ind w:left="48"/>
            </w:pPr>
            <w:r>
              <w:t>Simple-Cycle Combustion Turbine-Electrical Generator (nominal 190 megawatt)</w:t>
            </w:r>
          </w:p>
        </w:tc>
      </w:tr>
      <w:tr w:rsidR="00C26EE5">
        <w:tc>
          <w:tcPr>
            <w:tcW w:w="1016" w:type="dxa"/>
            <w:tcBorders>
              <w:top w:val="single" w:sz="6" w:space="0" w:color="auto"/>
              <w:bottom w:val="single" w:sz="12" w:space="0" w:color="auto"/>
            </w:tcBorders>
          </w:tcPr>
          <w:p w:rsidR="00C26EE5" w:rsidRPr="00C157AD" w:rsidRDefault="00C26EE5" w:rsidP="00335223">
            <w:pPr>
              <w:jc w:val="center"/>
            </w:pPr>
            <w:r w:rsidRPr="00C157AD">
              <w:t>005</w:t>
            </w:r>
          </w:p>
        </w:tc>
        <w:tc>
          <w:tcPr>
            <w:tcW w:w="8938" w:type="dxa"/>
            <w:tcBorders>
              <w:top w:val="single" w:sz="6" w:space="0" w:color="auto"/>
              <w:bottom w:val="single" w:sz="12" w:space="0" w:color="auto"/>
            </w:tcBorders>
          </w:tcPr>
          <w:p w:rsidR="00C26EE5" w:rsidRDefault="00C26EE5" w:rsidP="00335223">
            <w:pPr>
              <w:spacing w:before="60" w:after="60"/>
              <w:ind w:left="48"/>
            </w:pPr>
            <w:r>
              <w:t>Simple-Cycle Combustion Turbine-Electrical Generator (nominal 190 megawatt)</w:t>
            </w:r>
          </w:p>
        </w:tc>
      </w:tr>
      <w:tr w:rsidR="00C01B12">
        <w:tc>
          <w:tcPr>
            <w:tcW w:w="9954" w:type="dxa"/>
            <w:gridSpan w:val="2"/>
            <w:tcBorders>
              <w:top w:val="single" w:sz="12" w:space="0" w:color="auto"/>
            </w:tcBorders>
          </w:tcPr>
          <w:p w:rsidR="00AB23B2" w:rsidRDefault="00C01B12" w:rsidP="00D66F5B">
            <w:pPr>
              <w:rPr>
                <w:i/>
              </w:rPr>
            </w:pPr>
            <w:r w:rsidRPr="00EF1A9E">
              <w:rPr>
                <w:i/>
              </w:rPr>
              <w:t>Unregulated Emissions Units and Activities</w:t>
            </w:r>
            <w:r w:rsidR="00AB23B2">
              <w:rPr>
                <w:i/>
              </w:rPr>
              <w:t xml:space="preserve"> </w:t>
            </w:r>
          </w:p>
          <w:p w:rsidR="00C01B12" w:rsidRPr="00EF1A9E" w:rsidRDefault="00AB23B2" w:rsidP="00D66F5B">
            <w:pPr>
              <w:rPr>
                <w:i/>
              </w:rPr>
            </w:pPr>
            <w:r>
              <w:rPr>
                <w:i/>
              </w:rPr>
              <w:t xml:space="preserve">(see Appendix </w:t>
            </w:r>
            <w:r w:rsidRPr="00AB23B2">
              <w:rPr>
                <w:i/>
              </w:rPr>
              <w:t>U, List of Unregulated Emissions Units and/or Activities)</w:t>
            </w:r>
          </w:p>
        </w:tc>
      </w:tr>
      <w:tr w:rsidR="00C26EE5">
        <w:tc>
          <w:tcPr>
            <w:tcW w:w="1016" w:type="dxa"/>
          </w:tcPr>
          <w:p w:rsidR="00C26EE5" w:rsidRPr="00F05C17" w:rsidRDefault="00C26EE5" w:rsidP="00335223">
            <w:pPr>
              <w:jc w:val="center"/>
            </w:pPr>
            <w:r w:rsidRPr="00F05C17">
              <w:t>006</w:t>
            </w:r>
          </w:p>
        </w:tc>
        <w:tc>
          <w:tcPr>
            <w:tcW w:w="8938" w:type="dxa"/>
          </w:tcPr>
          <w:p w:rsidR="00C26EE5" w:rsidRPr="00F05C17" w:rsidRDefault="00C26EE5" w:rsidP="00A70B4E">
            <w:r w:rsidRPr="00F05C17">
              <w:t>Fuel Oil Storage Tank (1.</w:t>
            </w:r>
            <w:r w:rsidR="00A70B4E">
              <w:t>9</w:t>
            </w:r>
            <w:r w:rsidRPr="00F05C17">
              <w:t>-million gallon)</w:t>
            </w:r>
          </w:p>
        </w:tc>
      </w:tr>
      <w:tr w:rsidR="00C26EE5">
        <w:tc>
          <w:tcPr>
            <w:tcW w:w="1016" w:type="dxa"/>
          </w:tcPr>
          <w:p w:rsidR="00C26EE5" w:rsidRPr="00F05C17" w:rsidRDefault="00C26EE5" w:rsidP="00335223">
            <w:pPr>
              <w:jc w:val="center"/>
            </w:pPr>
            <w:r w:rsidRPr="00F05C17">
              <w:t>007</w:t>
            </w:r>
          </w:p>
        </w:tc>
        <w:tc>
          <w:tcPr>
            <w:tcW w:w="8938" w:type="dxa"/>
          </w:tcPr>
          <w:p w:rsidR="00C26EE5" w:rsidRPr="00F05C17" w:rsidRDefault="00C26EE5" w:rsidP="00A70B4E">
            <w:r w:rsidRPr="00F05C17">
              <w:t>Fuel Oil Storage Tank (1.</w:t>
            </w:r>
            <w:r w:rsidR="00A70B4E">
              <w:t>9</w:t>
            </w:r>
            <w:r w:rsidRPr="00F05C17">
              <w:t>-million gallon)</w:t>
            </w:r>
          </w:p>
        </w:tc>
      </w:tr>
      <w:tr w:rsidR="00C26EE5">
        <w:tc>
          <w:tcPr>
            <w:tcW w:w="1016" w:type="dxa"/>
          </w:tcPr>
          <w:p w:rsidR="00C26EE5" w:rsidRPr="00567841" w:rsidRDefault="00C26EE5" w:rsidP="00335223">
            <w:pPr>
              <w:jc w:val="center"/>
            </w:pPr>
            <w:r w:rsidRPr="00567841">
              <w:t>008</w:t>
            </w:r>
          </w:p>
        </w:tc>
        <w:tc>
          <w:tcPr>
            <w:tcW w:w="8938" w:type="dxa"/>
          </w:tcPr>
          <w:p w:rsidR="00C26EE5" w:rsidRPr="00567841" w:rsidRDefault="00C26EE5" w:rsidP="00335223">
            <w:r w:rsidRPr="00567841">
              <w:t>One 900,000 gallon distillate fuel oil storage tank.</w:t>
            </w:r>
          </w:p>
        </w:tc>
      </w:tr>
    </w:tbl>
    <w:p w:rsidR="00AE52ED" w:rsidRPr="00B7362C" w:rsidRDefault="00147329" w:rsidP="00147329">
      <w:pPr>
        <w:spacing w:before="120" w:after="120"/>
        <w:jc w:val="both"/>
        <w:rPr>
          <w:szCs w:val="22"/>
        </w:rPr>
      </w:pPr>
      <w:r w:rsidRPr="00C26EE5">
        <w:t>Also included in this permit are miscellaneous insignificant emissions units and/or activities (see Appendix I</w:t>
      </w:r>
      <w:r w:rsidR="00AB23B2" w:rsidRPr="00C26EE5">
        <w:t>,</w:t>
      </w:r>
      <w:r w:rsidRPr="00C26EE5">
        <w:t xml:space="preserve"> List of Insignificant Emissions Units and/or Activities).</w:t>
      </w:r>
    </w:p>
    <w:p w:rsidR="00C01B12" w:rsidRPr="00A30956" w:rsidRDefault="00C01B12" w:rsidP="00A30956">
      <w:pPr>
        <w:spacing w:after="120"/>
        <w:rPr>
          <w:b/>
          <w:szCs w:val="22"/>
          <w:u w:val="single"/>
        </w:rPr>
      </w:pPr>
      <w:r w:rsidRPr="00A30956">
        <w:rPr>
          <w:b/>
          <w:szCs w:val="22"/>
          <w:u w:val="single"/>
        </w:rPr>
        <w:t xml:space="preserve">Subsection </w:t>
      </w:r>
      <w:r w:rsidR="001E5E57" w:rsidRPr="00A30956">
        <w:rPr>
          <w:b/>
          <w:szCs w:val="22"/>
          <w:u w:val="single"/>
        </w:rPr>
        <w:t>C</w:t>
      </w:r>
      <w:r w:rsidRPr="00A30956">
        <w:rPr>
          <w:b/>
          <w:szCs w:val="22"/>
          <w:u w:val="single"/>
        </w:rPr>
        <w:t xml:space="preserve">.  </w:t>
      </w:r>
      <w:proofErr w:type="gramStart"/>
      <w:r w:rsidR="001E5E57" w:rsidRPr="00A30956">
        <w:rPr>
          <w:b/>
          <w:szCs w:val="22"/>
          <w:u w:val="single"/>
        </w:rPr>
        <w:t>Applicable Regulations.</w:t>
      </w:r>
      <w:proofErr w:type="gramEnd"/>
    </w:p>
    <w:p w:rsidR="00C01B12" w:rsidRPr="00C01B12" w:rsidRDefault="00FA5059" w:rsidP="00C01B12">
      <w:pPr>
        <w:pStyle w:val="BodyText3"/>
        <w:rPr>
          <w:sz w:val="22"/>
          <w:szCs w:val="22"/>
        </w:rPr>
      </w:pPr>
      <w:r w:rsidRPr="00C01B12">
        <w:rPr>
          <w:sz w:val="22"/>
          <w:szCs w:val="22"/>
        </w:rPr>
        <w:t xml:space="preserve">Based on the Title V </w:t>
      </w:r>
      <w:r w:rsidR="002F1344">
        <w:rPr>
          <w:sz w:val="22"/>
          <w:szCs w:val="22"/>
        </w:rPr>
        <w:t>a</w:t>
      </w:r>
      <w:r w:rsidRPr="00C01B12">
        <w:rPr>
          <w:sz w:val="22"/>
          <w:szCs w:val="22"/>
        </w:rPr>
        <w:t xml:space="preserve">ir </w:t>
      </w:r>
      <w:r w:rsidR="002F1344">
        <w:rPr>
          <w:sz w:val="22"/>
          <w:szCs w:val="22"/>
        </w:rPr>
        <w:t>o</w:t>
      </w:r>
      <w:r w:rsidRPr="00C01B12">
        <w:rPr>
          <w:sz w:val="22"/>
          <w:szCs w:val="22"/>
        </w:rPr>
        <w:t xml:space="preserve">peration </w:t>
      </w:r>
      <w:r w:rsidR="002F1344">
        <w:rPr>
          <w:sz w:val="22"/>
          <w:szCs w:val="22"/>
        </w:rPr>
        <w:t>permit r</w:t>
      </w:r>
      <w:r w:rsidRPr="00C01B12">
        <w:rPr>
          <w:sz w:val="22"/>
          <w:szCs w:val="22"/>
        </w:rPr>
        <w:t xml:space="preserve">enewal application received </w:t>
      </w:r>
      <w:r w:rsidR="00193569">
        <w:rPr>
          <w:sz w:val="22"/>
          <w:szCs w:val="22"/>
        </w:rPr>
        <w:t>May 14, 2013</w:t>
      </w:r>
      <w:r>
        <w:rPr>
          <w:sz w:val="22"/>
          <w:szCs w:val="22"/>
        </w:rPr>
        <w:t xml:space="preserve">, this </w:t>
      </w:r>
      <w:r w:rsidRPr="00C67BCA">
        <w:rPr>
          <w:sz w:val="22"/>
          <w:szCs w:val="22"/>
        </w:rPr>
        <w:t xml:space="preserve">facility </w:t>
      </w:r>
      <w:r w:rsidR="002F1344" w:rsidRPr="00C67BCA">
        <w:rPr>
          <w:sz w:val="22"/>
          <w:szCs w:val="22"/>
        </w:rPr>
        <w:t>is not</w:t>
      </w:r>
      <w:r w:rsidRPr="00C67BCA">
        <w:rPr>
          <w:sz w:val="22"/>
          <w:szCs w:val="22"/>
        </w:rPr>
        <w:t xml:space="preserve"> a major source of hazardous air pollutants (HAP).</w:t>
      </w:r>
      <w:r w:rsidR="00E530DB" w:rsidRPr="00C67BCA">
        <w:rPr>
          <w:sz w:val="22"/>
          <w:szCs w:val="22"/>
        </w:rPr>
        <w:t xml:space="preserve">  </w:t>
      </w:r>
      <w:r w:rsidR="00C01B12" w:rsidRPr="00C67BCA">
        <w:rPr>
          <w:sz w:val="22"/>
          <w:szCs w:val="22"/>
        </w:rPr>
        <w:t>Th</w:t>
      </w:r>
      <w:r w:rsidR="009476C9" w:rsidRPr="00C67BCA">
        <w:rPr>
          <w:sz w:val="22"/>
          <w:szCs w:val="22"/>
        </w:rPr>
        <w:t>e existing</w:t>
      </w:r>
      <w:r w:rsidR="00C01B12" w:rsidRPr="00C67BCA">
        <w:rPr>
          <w:sz w:val="22"/>
          <w:szCs w:val="22"/>
        </w:rPr>
        <w:t xml:space="preserve"> facility is a </w:t>
      </w:r>
      <w:r w:rsidR="002F1344" w:rsidRPr="00C67BCA">
        <w:rPr>
          <w:sz w:val="22"/>
          <w:szCs w:val="22"/>
        </w:rPr>
        <w:t>prevention of significant deterioration (</w:t>
      </w:r>
      <w:r w:rsidR="00C01B12" w:rsidRPr="00C67BCA">
        <w:rPr>
          <w:sz w:val="22"/>
          <w:szCs w:val="22"/>
        </w:rPr>
        <w:t>PSD</w:t>
      </w:r>
      <w:r w:rsidR="002F1344" w:rsidRPr="00C67BCA">
        <w:rPr>
          <w:sz w:val="22"/>
          <w:szCs w:val="22"/>
        </w:rPr>
        <w:t>)</w:t>
      </w:r>
      <w:r w:rsidR="00C01B12" w:rsidRPr="00C67BCA">
        <w:rPr>
          <w:sz w:val="22"/>
          <w:szCs w:val="22"/>
        </w:rPr>
        <w:t xml:space="preserve"> major </w:t>
      </w:r>
      <w:r w:rsidR="009476C9" w:rsidRPr="00C67BCA">
        <w:rPr>
          <w:sz w:val="22"/>
          <w:szCs w:val="22"/>
        </w:rPr>
        <w:t>source of air pollutants in accordance with Rule 62-212.400, F.A.C.</w:t>
      </w:r>
      <w:r w:rsidR="00C01B12" w:rsidRPr="00C67BCA">
        <w:rPr>
          <w:sz w:val="22"/>
          <w:szCs w:val="22"/>
        </w:rPr>
        <w:t xml:space="preserve">  A summary of</w:t>
      </w:r>
      <w:r w:rsidR="00C01B12" w:rsidRPr="00C01B12">
        <w:rPr>
          <w:sz w:val="22"/>
          <w:szCs w:val="22"/>
        </w:rPr>
        <w:t xml:space="preserve"> applicable regulations is shown in the following table.  </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tblPr>
      <w:tblGrid>
        <w:gridCol w:w="6894"/>
        <w:gridCol w:w="3060"/>
      </w:tblGrid>
      <w:tr w:rsidR="00C01B12" w:rsidTr="00D521CD">
        <w:tc>
          <w:tcPr>
            <w:tcW w:w="6894" w:type="dxa"/>
            <w:tcBorders>
              <w:top w:val="single" w:sz="12" w:space="0" w:color="auto"/>
              <w:bottom w:val="single" w:sz="12" w:space="0" w:color="auto"/>
            </w:tcBorders>
          </w:tcPr>
          <w:p w:rsidR="00C01B12" w:rsidRPr="00EF1A9E" w:rsidRDefault="00C01B12" w:rsidP="00D66F5B">
            <w:pPr>
              <w:rPr>
                <w:b/>
              </w:rPr>
            </w:pPr>
            <w:r>
              <w:rPr>
                <w:b/>
              </w:rPr>
              <w:t>Regulation</w:t>
            </w:r>
          </w:p>
        </w:tc>
        <w:tc>
          <w:tcPr>
            <w:tcW w:w="3060" w:type="dxa"/>
            <w:tcBorders>
              <w:top w:val="single" w:sz="12" w:space="0" w:color="auto"/>
              <w:bottom w:val="single" w:sz="12" w:space="0" w:color="auto"/>
            </w:tcBorders>
          </w:tcPr>
          <w:p w:rsidR="00C01B12" w:rsidRPr="00B05E70" w:rsidRDefault="00C01B12" w:rsidP="00D66F5B">
            <w:pPr>
              <w:pStyle w:val="Heading2"/>
              <w:rPr>
                <w:sz w:val="20"/>
                <w:u w:val="none"/>
              </w:rPr>
            </w:pPr>
            <w:proofErr w:type="gramStart"/>
            <w:r w:rsidRPr="00B05E70">
              <w:rPr>
                <w:u w:val="none"/>
              </w:rPr>
              <w:t>EU No</w:t>
            </w:r>
            <w:r>
              <w:rPr>
                <w:u w:val="none"/>
              </w:rPr>
              <w:t>(s)</w:t>
            </w:r>
            <w:r w:rsidRPr="00B05E70">
              <w:rPr>
                <w:u w:val="none"/>
              </w:rPr>
              <w:t>.</w:t>
            </w:r>
            <w:proofErr w:type="gramEnd"/>
          </w:p>
        </w:tc>
      </w:tr>
      <w:tr w:rsidR="00D521CD" w:rsidTr="007C667F">
        <w:tc>
          <w:tcPr>
            <w:tcW w:w="9954" w:type="dxa"/>
            <w:gridSpan w:val="2"/>
            <w:tcBorders>
              <w:top w:val="single" w:sz="12" w:space="0" w:color="auto"/>
              <w:bottom w:val="single" w:sz="4" w:space="0" w:color="auto"/>
            </w:tcBorders>
          </w:tcPr>
          <w:p w:rsidR="00D521CD" w:rsidRPr="00B05E70" w:rsidRDefault="00D521CD" w:rsidP="00D521CD">
            <w:pPr>
              <w:jc w:val="center"/>
            </w:pPr>
            <w:r w:rsidRPr="00115F13">
              <w:rPr>
                <w:i/>
              </w:rPr>
              <w:t>Federal Rule Citations</w:t>
            </w:r>
          </w:p>
        </w:tc>
      </w:tr>
      <w:tr w:rsidR="00A95CB6" w:rsidTr="00D521CD">
        <w:tc>
          <w:tcPr>
            <w:tcW w:w="6894" w:type="dxa"/>
            <w:tcBorders>
              <w:top w:val="single" w:sz="4" w:space="0" w:color="auto"/>
            </w:tcBorders>
          </w:tcPr>
          <w:p w:rsidR="00A95CB6" w:rsidRPr="005A0697" w:rsidRDefault="00A95CB6" w:rsidP="00335223">
            <w:r w:rsidRPr="005A0697">
              <w:t>40 CFR 60, Subpart A, NSPS General Provisions</w:t>
            </w:r>
          </w:p>
        </w:tc>
        <w:tc>
          <w:tcPr>
            <w:tcW w:w="3060" w:type="dxa"/>
            <w:tcBorders>
              <w:top w:val="single" w:sz="4" w:space="0" w:color="auto"/>
            </w:tcBorders>
          </w:tcPr>
          <w:p w:rsidR="00A95CB6" w:rsidRPr="00B05E70" w:rsidRDefault="00A95CB6" w:rsidP="00463A2D">
            <w:r>
              <w:t>-001, -002, -003, -004, -005</w:t>
            </w:r>
          </w:p>
        </w:tc>
      </w:tr>
      <w:tr w:rsidR="00A95CB6">
        <w:tc>
          <w:tcPr>
            <w:tcW w:w="6894" w:type="dxa"/>
          </w:tcPr>
          <w:p w:rsidR="00A95CB6" w:rsidRPr="005A0697" w:rsidRDefault="00A95CB6" w:rsidP="00335223">
            <w:r>
              <w:t>40 CFR 60, Subpart GG, Standards of Performance for Stationary Gas Turbines</w:t>
            </w:r>
          </w:p>
        </w:tc>
        <w:tc>
          <w:tcPr>
            <w:tcW w:w="3060" w:type="dxa"/>
          </w:tcPr>
          <w:p w:rsidR="00A95CB6" w:rsidRPr="00B05E70" w:rsidRDefault="00A95CB6" w:rsidP="00A95CB6">
            <w:r>
              <w:t>-001, -002, -003, -004</w:t>
            </w:r>
          </w:p>
        </w:tc>
      </w:tr>
      <w:tr w:rsidR="00A95CB6">
        <w:tc>
          <w:tcPr>
            <w:tcW w:w="6894" w:type="dxa"/>
          </w:tcPr>
          <w:p w:rsidR="00A95CB6" w:rsidRPr="005A0697" w:rsidRDefault="00A95CB6" w:rsidP="00335223">
            <w:r w:rsidRPr="005A0697">
              <w:t xml:space="preserve">40 CFR 60, Subpart KKKK, Standards of Performance for Stationary </w:t>
            </w:r>
            <w:r>
              <w:t>Combustion</w:t>
            </w:r>
            <w:r w:rsidRPr="005A0697">
              <w:t xml:space="preserve"> Turbines</w:t>
            </w:r>
          </w:p>
        </w:tc>
        <w:tc>
          <w:tcPr>
            <w:tcW w:w="3060" w:type="dxa"/>
          </w:tcPr>
          <w:p w:rsidR="00A95CB6" w:rsidRPr="00B05E70" w:rsidRDefault="00A95CB6" w:rsidP="00463A2D">
            <w:r>
              <w:t>-005</w:t>
            </w:r>
          </w:p>
        </w:tc>
      </w:tr>
      <w:tr w:rsidR="00A95CB6">
        <w:tc>
          <w:tcPr>
            <w:tcW w:w="6894" w:type="dxa"/>
            <w:tcBorders>
              <w:bottom w:val="single" w:sz="6" w:space="0" w:color="auto"/>
            </w:tcBorders>
          </w:tcPr>
          <w:p w:rsidR="00A95CB6" w:rsidRPr="005A0697" w:rsidRDefault="00A95CB6" w:rsidP="00335223">
            <w:r w:rsidRPr="005A0697">
              <w:t xml:space="preserve">40 CFR </w:t>
            </w:r>
            <w:r>
              <w:t xml:space="preserve">72, 73, </w:t>
            </w:r>
            <w:r w:rsidRPr="005A0697">
              <w:t xml:space="preserve">75 Acid Rain </w:t>
            </w:r>
            <w:r>
              <w:t>Requirements</w:t>
            </w:r>
          </w:p>
        </w:tc>
        <w:tc>
          <w:tcPr>
            <w:tcW w:w="3060" w:type="dxa"/>
            <w:tcBorders>
              <w:bottom w:val="single" w:sz="6" w:space="0" w:color="auto"/>
            </w:tcBorders>
          </w:tcPr>
          <w:p w:rsidR="00A95CB6" w:rsidRPr="00B05E70" w:rsidRDefault="00A95CB6" w:rsidP="00463A2D">
            <w:r>
              <w:t>-001, -002, -003, -004, -005</w:t>
            </w:r>
          </w:p>
        </w:tc>
      </w:tr>
    </w:tbl>
    <w:p w:rsidR="00C67BCA" w:rsidRDefault="00C67BCA">
      <w:r>
        <w:br w:type="page"/>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tblPr>
      <w:tblGrid>
        <w:gridCol w:w="6894"/>
        <w:gridCol w:w="3060"/>
      </w:tblGrid>
      <w:tr w:rsidR="00D521CD" w:rsidTr="007C667F">
        <w:tc>
          <w:tcPr>
            <w:tcW w:w="9954" w:type="dxa"/>
            <w:gridSpan w:val="2"/>
            <w:tcBorders>
              <w:top w:val="single" w:sz="6" w:space="0" w:color="auto"/>
              <w:bottom w:val="single" w:sz="8" w:space="0" w:color="auto"/>
            </w:tcBorders>
          </w:tcPr>
          <w:p w:rsidR="00D521CD" w:rsidRPr="00EF1A9E" w:rsidRDefault="00D521CD" w:rsidP="00D521CD">
            <w:pPr>
              <w:jc w:val="center"/>
            </w:pPr>
            <w:r>
              <w:rPr>
                <w:i/>
              </w:rPr>
              <w:lastRenderedPageBreak/>
              <w:t>State</w:t>
            </w:r>
            <w:r w:rsidRPr="00115F13">
              <w:rPr>
                <w:i/>
              </w:rPr>
              <w:t xml:space="preserve"> Rule Citations</w:t>
            </w:r>
          </w:p>
        </w:tc>
      </w:tr>
      <w:tr w:rsidR="00335223">
        <w:tc>
          <w:tcPr>
            <w:tcW w:w="6894" w:type="dxa"/>
            <w:tcBorders>
              <w:top w:val="single" w:sz="8" w:space="0" w:color="auto"/>
              <w:bottom w:val="single" w:sz="8" w:space="0" w:color="auto"/>
            </w:tcBorders>
          </w:tcPr>
          <w:p w:rsidR="00335223" w:rsidRPr="005A0697" w:rsidRDefault="00335223" w:rsidP="00335223">
            <w:r w:rsidRPr="005A0697">
              <w:t xml:space="preserve">Rule 62-4, </w:t>
            </w:r>
            <w:smartTag w:uri="urn:schemas-microsoft-com:office:smarttags" w:element="place">
              <w:smartTag w:uri="urn:schemas-microsoft-com:office:smarttags" w:element="date">
                <w:r w:rsidRPr="005A0697">
                  <w:t>Florida</w:t>
                </w:r>
              </w:smartTag>
            </w:smartTag>
            <w:r w:rsidRPr="005A0697">
              <w:t xml:space="preserve"> Administrative Code (F.A.C.), Permitting Requirements</w:t>
            </w:r>
          </w:p>
        </w:tc>
        <w:tc>
          <w:tcPr>
            <w:tcW w:w="3060" w:type="dxa"/>
            <w:tcBorders>
              <w:top w:val="single" w:sz="4" w:space="0" w:color="auto"/>
              <w:bottom w:val="single" w:sz="4" w:space="0" w:color="auto"/>
            </w:tcBorders>
          </w:tcPr>
          <w:p w:rsidR="00A95CB6" w:rsidRDefault="00A95CB6" w:rsidP="00335223">
            <w:r>
              <w:t>-</w:t>
            </w:r>
            <w:r w:rsidR="00335223">
              <w:t xml:space="preserve">001, </w:t>
            </w:r>
            <w:r>
              <w:t>-</w:t>
            </w:r>
            <w:r w:rsidR="00335223">
              <w:t xml:space="preserve">002, </w:t>
            </w:r>
            <w:r>
              <w:t>-</w:t>
            </w:r>
            <w:r w:rsidR="00335223">
              <w:t xml:space="preserve">003, </w:t>
            </w:r>
            <w:r>
              <w:t>-</w:t>
            </w:r>
            <w:r w:rsidR="00335223">
              <w:t xml:space="preserve">004, </w:t>
            </w:r>
            <w:r>
              <w:t>-</w:t>
            </w:r>
            <w:r w:rsidR="00335223">
              <w:t xml:space="preserve">005, </w:t>
            </w:r>
          </w:p>
          <w:p w:rsidR="00335223" w:rsidRPr="00B05E70" w:rsidRDefault="00A95CB6" w:rsidP="00335223">
            <w:r>
              <w:t>-</w:t>
            </w:r>
            <w:r w:rsidR="00335223">
              <w:t xml:space="preserve">006, </w:t>
            </w:r>
            <w:r>
              <w:t>-</w:t>
            </w:r>
            <w:r w:rsidR="00335223">
              <w:t xml:space="preserve">007, </w:t>
            </w:r>
            <w:r>
              <w:t>-</w:t>
            </w:r>
            <w:r w:rsidR="00335223">
              <w:t>008</w:t>
            </w:r>
          </w:p>
        </w:tc>
      </w:tr>
      <w:tr w:rsidR="00A95CB6">
        <w:tc>
          <w:tcPr>
            <w:tcW w:w="6894" w:type="dxa"/>
            <w:tcBorders>
              <w:top w:val="single" w:sz="8" w:space="0" w:color="auto"/>
              <w:bottom w:val="single" w:sz="8" w:space="0" w:color="auto"/>
            </w:tcBorders>
          </w:tcPr>
          <w:p w:rsidR="00A95CB6" w:rsidRPr="005A0697" w:rsidRDefault="00A95CB6" w:rsidP="00335223">
            <w:r w:rsidRPr="005A0697">
              <w:t>Rule 62-204, F.A.C., Air Pollution Control-General Provisions</w:t>
            </w:r>
          </w:p>
        </w:tc>
        <w:tc>
          <w:tcPr>
            <w:tcW w:w="3060" w:type="dxa"/>
            <w:tcBorders>
              <w:top w:val="single" w:sz="4" w:space="0" w:color="auto"/>
              <w:bottom w:val="single" w:sz="4" w:space="0" w:color="auto"/>
            </w:tcBorders>
          </w:tcPr>
          <w:p w:rsidR="00A95CB6" w:rsidRDefault="00A95CB6" w:rsidP="00463A2D">
            <w:r>
              <w:t xml:space="preserve">-001, -002, -003, -004, -005, </w:t>
            </w:r>
          </w:p>
          <w:p w:rsidR="00A95CB6" w:rsidRPr="00B05E70" w:rsidRDefault="00A95CB6" w:rsidP="00463A2D">
            <w:r>
              <w:t>-006, -007, -008</w:t>
            </w:r>
          </w:p>
        </w:tc>
      </w:tr>
      <w:tr w:rsidR="00A95CB6">
        <w:tc>
          <w:tcPr>
            <w:tcW w:w="6894" w:type="dxa"/>
            <w:tcBorders>
              <w:top w:val="single" w:sz="8" w:space="0" w:color="auto"/>
              <w:bottom w:val="single" w:sz="8" w:space="0" w:color="auto"/>
            </w:tcBorders>
          </w:tcPr>
          <w:p w:rsidR="00A95CB6" w:rsidRDefault="00A95CB6" w:rsidP="00335223">
            <w:r>
              <w:t>Rule 62-210, F.A.C., Stationary Sources-General Requirements</w:t>
            </w:r>
          </w:p>
        </w:tc>
        <w:tc>
          <w:tcPr>
            <w:tcW w:w="3060" w:type="dxa"/>
            <w:tcBorders>
              <w:top w:val="single" w:sz="4" w:space="0" w:color="auto"/>
              <w:bottom w:val="single" w:sz="4" w:space="0" w:color="auto"/>
            </w:tcBorders>
          </w:tcPr>
          <w:p w:rsidR="00A95CB6" w:rsidRDefault="00A95CB6" w:rsidP="00463A2D">
            <w:r>
              <w:t xml:space="preserve">-001, -002, -003, -004, -005, </w:t>
            </w:r>
          </w:p>
          <w:p w:rsidR="00A95CB6" w:rsidRPr="00B05E70" w:rsidRDefault="00A95CB6" w:rsidP="00463A2D">
            <w:r>
              <w:t>-006, -007, -008</w:t>
            </w:r>
          </w:p>
        </w:tc>
      </w:tr>
      <w:tr w:rsidR="00A95CB6">
        <w:tc>
          <w:tcPr>
            <w:tcW w:w="6894" w:type="dxa"/>
            <w:tcBorders>
              <w:top w:val="single" w:sz="8" w:space="0" w:color="auto"/>
              <w:bottom w:val="single" w:sz="8" w:space="0" w:color="auto"/>
            </w:tcBorders>
          </w:tcPr>
          <w:p w:rsidR="00A95CB6" w:rsidRDefault="00A95CB6" w:rsidP="00335223">
            <w:r>
              <w:t>Rule 62-212, F.A.C., Stationary Sources-Preconstruction Review</w:t>
            </w:r>
          </w:p>
        </w:tc>
        <w:tc>
          <w:tcPr>
            <w:tcW w:w="3060" w:type="dxa"/>
            <w:tcBorders>
              <w:top w:val="single" w:sz="4" w:space="0" w:color="auto"/>
              <w:bottom w:val="single" w:sz="4" w:space="0" w:color="auto"/>
            </w:tcBorders>
          </w:tcPr>
          <w:p w:rsidR="00A95CB6" w:rsidRDefault="00A95CB6" w:rsidP="00463A2D">
            <w:r>
              <w:t xml:space="preserve">-001, -002, -003, -004, -005, </w:t>
            </w:r>
          </w:p>
          <w:p w:rsidR="00A95CB6" w:rsidRPr="00B05E70" w:rsidRDefault="00A95CB6" w:rsidP="00463A2D">
            <w:r>
              <w:t>-006, -007, -008</w:t>
            </w:r>
          </w:p>
        </w:tc>
      </w:tr>
      <w:tr w:rsidR="00A95CB6">
        <w:tc>
          <w:tcPr>
            <w:tcW w:w="6894" w:type="dxa"/>
            <w:tcBorders>
              <w:top w:val="single" w:sz="8" w:space="0" w:color="auto"/>
              <w:bottom w:val="single" w:sz="8" w:space="0" w:color="auto"/>
            </w:tcBorders>
          </w:tcPr>
          <w:p w:rsidR="00A95CB6" w:rsidRDefault="00A95CB6" w:rsidP="00335223">
            <w:r>
              <w:t>Rule 62-213, F.A.C., Operation Permits for Major Sources of Air Pollution</w:t>
            </w:r>
          </w:p>
        </w:tc>
        <w:tc>
          <w:tcPr>
            <w:tcW w:w="3060" w:type="dxa"/>
            <w:tcBorders>
              <w:top w:val="single" w:sz="4" w:space="0" w:color="auto"/>
              <w:bottom w:val="single" w:sz="4" w:space="0" w:color="auto"/>
            </w:tcBorders>
          </w:tcPr>
          <w:p w:rsidR="00A95CB6" w:rsidRDefault="00A95CB6" w:rsidP="00463A2D">
            <w:r>
              <w:t xml:space="preserve">-001, -002, -003, -004, -005, </w:t>
            </w:r>
          </w:p>
          <w:p w:rsidR="00A95CB6" w:rsidRPr="00B05E70" w:rsidRDefault="00A95CB6" w:rsidP="00463A2D">
            <w:r>
              <w:t>-006, -007, -008</w:t>
            </w:r>
          </w:p>
        </w:tc>
      </w:tr>
      <w:tr w:rsidR="00335223">
        <w:tc>
          <w:tcPr>
            <w:tcW w:w="6894" w:type="dxa"/>
            <w:tcBorders>
              <w:top w:val="single" w:sz="8" w:space="0" w:color="auto"/>
              <w:bottom w:val="single" w:sz="8" w:space="0" w:color="auto"/>
            </w:tcBorders>
          </w:tcPr>
          <w:p w:rsidR="00335223" w:rsidRDefault="00335223" w:rsidP="00335223">
            <w:r>
              <w:t>Rule 62-214, F.A.C., Requirements for Sources Subject to the Federal Acid Rain Program</w:t>
            </w:r>
          </w:p>
        </w:tc>
        <w:tc>
          <w:tcPr>
            <w:tcW w:w="3060" w:type="dxa"/>
            <w:tcBorders>
              <w:top w:val="single" w:sz="4" w:space="0" w:color="auto"/>
              <w:bottom w:val="single" w:sz="4" w:space="0" w:color="auto"/>
            </w:tcBorders>
          </w:tcPr>
          <w:p w:rsidR="00335223" w:rsidRPr="00B05E70" w:rsidRDefault="00A95CB6" w:rsidP="00335223">
            <w:r>
              <w:t>-</w:t>
            </w:r>
            <w:r w:rsidR="00335223">
              <w:t xml:space="preserve">001, </w:t>
            </w:r>
            <w:r>
              <w:t>-</w:t>
            </w:r>
            <w:r w:rsidR="00335223">
              <w:t xml:space="preserve">002, </w:t>
            </w:r>
            <w:r>
              <w:t>-</w:t>
            </w:r>
            <w:r w:rsidR="00335223">
              <w:t xml:space="preserve">003, </w:t>
            </w:r>
            <w:r>
              <w:t>-</w:t>
            </w:r>
            <w:r w:rsidR="00335223">
              <w:t xml:space="preserve">004, </w:t>
            </w:r>
            <w:r>
              <w:t>-</w:t>
            </w:r>
            <w:r w:rsidR="00335223">
              <w:t>005</w:t>
            </w:r>
          </w:p>
        </w:tc>
      </w:tr>
      <w:tr w:rsidR="00A95CB6">
        <w:tc>
          <w:tcPr>
            <w:tcW w:w="6894" w:type="dxa"/>
            <w:tcBorders>
              <w:top w:val="single" w:sz="8" w:space="0" w:color="auto"/>
              <w:bottom w:val="single" w:sz="8" w:space="0" w:color="auto"/>
            </w:tcBorders>
          </w:tcPr>
          <w:p w:rsidR="00A95CB6" w:rsidRDefault="00A95CB6" w:rsidP="00335223">
            <w:r>
              <w:t>Rule 62-296, F.A.C., Stationary Sources Emissions Standards</w:t>
            </w:r>
          </w:p>
        </w:tc>
        <w:tc>
          <w:tcPr>
            <w:tcW w:w="3060" w:type="dxa"/>
            <w:tcBorders>
              <w:top w:val="single" w:sz="4" w:space="0" w:color="auto"/>
              <w:bottom w:val="single" w:sz="4" w:space="0" w:color="auto"/>
            </w:tcBorders>
          </w:tcPr>
          <w:p w:rsidR="00A95CB6" w:rsidRPr="00B05E70" w:rsidRDefault="00A95CB6" w:rsidP="00463A2D">
            <w:r>
              <w:t>-001, -002, -003, -004, -005</w:t>
            </w:r>
          </w:p>
        </w:tc>
      </w:tr>
      <w:tr w:rsidR="00A95CB6">
        <w:tc>
          <w:tcPr>
            <w:tcW w:w="6894" w:type="dxa"/>
            <w:tcBorders>
              <w:top w:val="single" w:sz="8" w:space="0" w:color="auto"/>
            </w:tcBorders>
          </w:tcPr>
          <w:p w:rsidR="00A95CB6" w:rsidRDefault="00A95CB6" w:rsidP="00335223">
            <w:r>
              <w:t>Rule 62-297, F.A.C., Stationary Sources Emissions Monitoring</w:t>
            </w:r>
          </w:p>
        </w:tc>
        <w:tc>
          <w:tcPr>
            <w:tcW w:w="3060" w:type="dxa"/>
            <w:tcBorders>
              <w:top w:val="single" w:sz="4" w:space="0" w:color="auto"/>
            </w:tcBorders>
          </w:tcPr>
          <w:p w:rsidR="00A95CB6" w:rsidRPr="00B05E70" w:rsidRDefault="00A95CB6" w:rsidP="00463A2D">
            <w:r>
              <w:t>-001, -002, -003, -004, -005</w:t>
            </w:r>
          </w:p>
        </w:tc>
      </w:tr>
    </w:tbl>
    <w:p w:rsidR="00C01B12" w:rsidRDefault="00C01B12" w:rsidP="00C01B12">
      <w:pPr>
        <w:rPr>
          <w:b/>
          <w:caps/>
          <w:szCs w:val="22"/>
        </w:rPr>
      </w:pPr>
    </w:p>
    <w:p w:rsidR="00C01B12" w:rsidRDefault="00C01B12" w:rsidP="00C01B12">
      <w:pPr>
        <w:rPr>
          <w:b/>
          <w:caps/>
          <w:szCs w:val="22"/>
        </w:rPr>
      </w:pPr>
    </w:p>
    <w:p w:rsidR="004531FB" w:rsidRDefault="004531FB" w:rsidP="00C01B12">
      <w:pPr>
        <w:rPr>
          <w:b/>
          <w:caps/>
          <w:szCs w:val="22"/>
        </w:rPr>
        <w:sectPr w:rsidR="004531FB" w:rsidSect="000A0A5C">
          <w:headerReference w:type="even" r:id="rId24"/>
          <w:headerReference w:type="default" r:id="rId25"/>
          <w:footerReference w:type="default" r:id="rId26"/>
          <w:headerReference w:type="first" r:id="rId27"/>
          <w:pgSz w:w="12240" w:h="15840" w:code="1"/>
          <w:pgMar w:top="1080" w:right="1080" w:bottom="1080" w:left="1080" w:header="720" w:footer="720" w:gutter="0"/>
          <w:paperSrc w:first="15" w:other="15"/>
          <w:pgNumType w:start="2"/>
          <w:cols w:space="720"/>
        </w:sectPr>
      </w:pPr>
    </w:p>
    <w:p w:rsidR="00C01B12" w:rsidRPr="0051540D" w:rsidRDefault="00C01B12" w:rsidP="00C01B12">
      <w:pPr>
        <w:spacing w:before="120" w:after="120"/>
        <w:rPr>
          <w:b/>
        </w:rPr>
      </w:pPr>
      <w:bookmarkStart w:id="5" w:name="SectionII"/>
      <w:bookmarkEnd w:id="5"/>
      <w:r w:rsidRPr="00DB1B3A">
        <w:rPr>
          <w:b/>
        </w:rPr>
        <w:lastRenderedPageBreak/>
        <w:t>The following conditions apply facility-wide to all emission units and activities:</w:t>
      </w:r>
    </w:p>
    <w:p w:rsidR="00C01B12" w:rsidRPr="0051540D" w:rsidRDefault="004642C4" w:rsidP="001C3075">
      <w:pPr>
        <w:numPr>
          <w:ilvl w:val="0"/>
          <w:numId w:val="1"/>
        </w:numPr>
        <w:tabs>
          <w:tab w:val="clear" w:pos="450"/>
          <w:tab w:val="left" w:pos="360"/>
          <w:tab w:val="left" w:pos="720"/>
          <w:tab w:val="left" w:pos="1080"/>
          <w:tab w:val="left" w:pos="1440"/>
        </w:tabs>
        <w:suppressAutoHyphens/>
        <w:spacing w:after="12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w:t>
      </w:r>
      <w:proofErr w:type="spellStart"/>
      <w:r w:rsidR="00C01B12">
        <w:rPr>
          <w:szCs w:val="22"/>
        </w:rPr>
        <w:t>permittee</w:t>
      </w:r>
      <w:proofErr w:type="spellEnd"/>
      <w:r w:rsidR="00C01B12">
        <w:rPr>
          <w:szCs w:val="22"/>
        </w:rPr>
        <w:t xml:space="preserve"> shall comply with all documents identified in Section </w:t>
      </w:r>
      <w:r w:rsidR="00635C2B">
        <w:rPr>
          <w:szCs w:val="22"/>
        </w:rPr>
        <w:t>VI</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rsidR="00C01B12" w:rsidRPr="00D93E62" w:rsidRDefault="00C01B12" w:rsidP="001C3075">
      <w:pPr>
        <w:tabs>
          <w:tab w:val="left" w:pos="360"/>
          <w:tab w:val="left" w:pos="720"/>
          <w:tab w:val="left" w:pos="1080"/>
          <w:tab w:val="left" w:pos="1440"/>
        </w:tabs>
        <w:spacing w:after="120"/>
        <w:ind w:left="360" w:hanging="360"/>
        <w:rPr>
          <w:b/>
          <w:u w:val="single"/>
        </w:rPr>
      </w:pPr>
      <w:r w:rsidRPr="00D93E62">
        <w:rPr>
          <w:b/>
          <w:u w:val="single"/>
        </w:rPr>
        <w:t>Emissions and Controls</w:t>
      </w:r>
    </w:p>
    <w:p w:rsidR="00C01B12" w:rsidRDefault="00D2637C" w:rsidP="001C3075">
      <w:pPr>
        <w:numPr>
          <w:ilvl w:val="0"/>
          <w:numId w:val="1"/>
        </w:numPr>
        <w:tabs>
          <w:tab w:val="clear" w:pos="450"/>
          <w:tab w:val="left" w:pos="360"/>
          <w:tab w:val="left" w:pos="720"/>
          <w:tab w:val="left" w:pos="1080"/>
          <w:tab w:val="left" w:pos="1440"/>
        </w:tabs>
        <w:suppressAutoHyphens/>
        <w:spacing w:after="120"/>
        <w:ind w:left="360" w:hanging="360"/>
        <w:rPr>
          <w:szCs w:val="22"/>
        </w:rPr>
      </w:pPr>
      <w:r w:rsidRPr="0049740F">
        <w:rPr>
          <w:b/>
          <w:szCs w:val="22"/>
        </w:rPr>
        <w:t>Not federally Enforceable.</w:t>
      </w:r>
      <w:r w:rsidRPr="00D2637C">
        <w:rPr>
          <w:b/>
          <w:szCs w:val="22"/>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rsidR="00FB633D" w:rsidRDefault="00FB633D" w:rsidP="001C3075">
      <w:pPr>
        <w:numPr>
          <w:ilvl w:val="0"/>
          <w:numId w:val="1"/>
        </w:numPr>
        <w:tabs>
          <w:tab w:val="clear" w:pos="450"/>
          <w:tab w:val="left" w:pos="360"/>
          <w:tab w:val="left" w:pos="720"/>
          <w:tab w:val="left" w:pos="1080"/>
          <w:tab w:val="left" w:pos="1440"/>
        </w:tabs>
        <w:suppressAutoHyphens/>
        <w:spacing w:after="120"/>
        <w:ind w:left="360" w:hanging="360"/>
        <w:rPr>
          <w:szCs w:val="22"/>
        </w:rPr>
      </w:pPr>
      <w:r>
        <w:rPr>
          <w:szCs w:val="22"/>
          <w:u w:val="single"/>
        </w:rPr>
        <w:t>General Volatile Organic Compounds (VOC) Emissions or Organic Solvents (OS) Emissions</w:t>
      </w:r>
      <w:r w:rsidRPr="00D2637C">
        <w:rPr>
          <w:szCs w:val="22"/>
        </w:rPr>
        <w:t xml:space="preserve">.  </w:t>
      </w:r>
      <w:r>
        <w:rPr>
          <w:szCs w:val="22"/>
        </w:rPr>
        <w:t xml:space="preserve">The </w:t>
      </w:r>
      <w:proofErr w:type="spellStart"/>
      <w:r>
        <w:rPr>
          <w:szCs w:val="22"/>
        </w:rPr>
        <w:t>permittee</w:t>
      </w:r>
      <w:proofErr w:type="spellEnd"/>
      <w:r>
        <w:rPr>
          <w:szCs w:val="22"/>
        </w:rPr>
        <w:t xml:space="preserv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 xml:space="preserve">necessary </w:t>
      </w:r>
      <w:r w:rsidR="00335223">
        <w:rPr>
          <w:szCs w:val="22"/>
        </w:rPr>
        <w:t>and ordered by the Department</w:t>
      </w:r>
      <w:r w:rsidR="00D22A3A">
        <w:rPr>
          <w:szCs w:val="22"/>
        </w:rPr>
        <w:t>.</w:t>
      </w:r>
      <w:r>
        <w:rPr>
          <w:szCs w:val="22"/>
        </w:rPr>
        <w:t xml:space="preserve">  [Rule 62-296.320(1), F.A.C.]</w:t>
      </w:r>
    </w:p>
    <w:p w:rsidR="00D22A3A" w:rsidRPr="00613505" w:rsidRDefault="00D22A3A" w:rsidP="001C3075">
      <w:pPr>
        <w:tabs>
          <w:tab w:val="left" w:pos="360"/>
          <w:tab w:val="left" w:pos="720"/>
          <w:tab w:val="left" w:pos="1080"/>
          <w:tab w:val="left" w:pos="1440"/>
        </w:tabs>
        <w:suppressAutoHyphens/>
        <w:spacing w:after="120"/>
        <w:ind w:left="360"/>
        <w:rPr>
          <w:i/>
          <w:szCs w:val="22"/>
        </w:rPr>
      </w:pPr>
      <w:r w:rsidRPr="00335223">
        <w:rPr>
          <w:i/>
          <w:szCs w:val="22"/>
          <w:u w:val="single"/>
        </w:rPr>
        <w:t xml:space="preserve">{Permitting Note:  </w:t>
      </w:r>
      <w:r w:rsidRPr="00335223">
        <w:rPr>
          <w:i/>
          <w:szCs w:val="22"/>
        </w:rPr>
        <w:t>Nothing is deemed necessary and ordered at this time.}</w:t>
      </w:r>
    </w:p>
    <w:p w:rsidR="00C01B12" w:rsidRDefault="00C01B12" w:rsidP="001C3075">
      <w:pPr>
        <w:numPr>
          <w:ilvl w:val="0"/>
          <w:numId w:val="1"/>
        </w:numPr>
        <w:tabs>
          <w:tab w:val="clear" w:pos="450"/>
          <w:tab w:val="left" w:pos="360"/>
          <w:tab w:val="left" w:pos="720"/>
          <w:tab w:val="left" w:pos="1080"/>
          <w:tab w:val="left" w:pos="1440"/>
        </w:tabs>
        <w:suppressAutoHyphens/>
        <w:spacing w:after="12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proofErr w:type="gramStart"/>
      <w:r>
        <w:rPr>
          <w:szCs w:val="22"/>
        </w:rPr>
        <w:t>)</w:t>
      </w:r>
      <w:r w:rsidR="00E16FD0">
        <w:rPr>
          <w:szCs w:val="22"/>
        </w:rPr>
        <w:t>(</w:t>
      </w:r>
      <w:proofErr w:type="gramEnd"/>
      <w:r w:rsidR="00E16FD0">
        <w:rPr>
          <w:szCs w:val="22"/>
        </w:rPr>
        <w:t>b)</w:t>
      </w:r>
      <w:r w:rsidRPr="00D93E62">
        <w:rPr>
          <w:szCs w:val="22"/>
        </w:rPr>
        <w:t>, F.A.C.]</w:t>
      </w:r>
    </w:p>
    <w:p w:rsidR="00C542E0" w:rsidRPr="004309AD" w:rsidRDefault="00C542E0" w:rsidP="00E94145">
      <w:pPr>
        <w:numPr>
          <w:ilvl w:val="0"/>
          <w:numId w:val="1"/>
        </w:numPr>
        <w:tabs>
          <w:tab w:val="left" w:pos="450"/>
        </w:tabs>
        <w:suppressAutoHyphens/>
        <w:ind w:left="360" w:hanging="360"/>
        <w:rPr>
          <w:szCs w:val="22"/>
        </w:rPr>
      </w:pPr>
      <w:r w:rsidRPr="00C219A6">
        <w:rPr>
          <w:szCs w:val="22"/>
          <w:u w:val="single"/>
        </w:rPr>
        <w:t>Unconfined Particulate Matter</w:t>
      </w:r>
      <w:r w:rsidRPr="007E6793">
        <w:t xml:space="preserve">.  </w:t>
      </w:r>
      <w:r>
        <w:t xml:space="preserve">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  </w:t>
      </w:r>
      <w:r w:rsidRPr="007E6793">
        <w:t xml:space="preserve">Reasonable precautions to prevent emissions of unconfined particulate matter at </w:t>
      </w:r>
      <w:r w:rsidRPr="004309AD">
        <w:t>this facility include:</w:t>
      </w:r>
    </w:p>
    <w:p w:rsidR="00C542E0" w:rsidRPr="0059410B" w:rsidRDefault="00C542E0" w:rsidP="00C542E0">
      <w:pPr>
        <w:tabs>
          <w:tab w:val="left" w:pos="355"/>
          <w:tab w:val="right" w:pos="8734"/>
        </w:tabs>
        <w:ind w:left="720" w:hanging="360"/>
      </w:pPr>
      <w:r>
        <w:t>a.</w:t>
      </w:r>
      <w:r>
        <w:tab/>
      </w:r>
      <w:r w:rsidRPr="0059410B">
        <w:t>Chemical or water application to unpaved roads and parking areas.</w:t>
      </w:r>
    </w:p>
    <w:p w:rsidR="00C542E0" w:rsidRPr="0059410B" w:rsidRDefault="00C542E0" w:rsidP="00C542E0">
      <w:pPr>
        <w:tabs>
          <w:tab w:val="left" w:pos="1026"/>
        </w:tabs>
        <w:ind w:left="720" w:hanging="360"/>
      </w:pPr>
      <w:r w:rsidRPr="0059410B">
        <w:t>b.</w:t>
      </w:r>
      <w:r>
        <w:tab/>
      </w:r>
      <w:r w:rsidRPr="0059410B">
        <w:t>Sweeping and general maintenance of paved roads and parking areas.</w:t>
      </w:r>
    </w:p>
    <w:p w:rsidR="00C542E0" w:rsidRDefault="00C542E0" w:rsidP="00C542E0">
      <w:pPr>
        <w:tabs>
          <w:tab w:val="left" w:pos="355"/>
          <w:tab w:val="left" w:pos="990"/>
          <w:tab w:val="left" w:pos="1080"/>
          <w:tab w:val="right" w:pos="8725"/>
        </w:tabs>
        <w:ind w:left="720" w:hanging="360"/>
      </w:pPr>
      <w:r w:rsidRPr="0059410B">
        <w:t>c.</w:t>
      </w:r>
      <w:r>
        <w:tab/>
      </w:r>
      <w:r w:rsidRPr="0059410B">
        <w:t>Landscaping or planting of vegetation.</w:t>
      </w:r>
    </w:p>
    <w:p w:rsidR="00BF0ADD" w:rsidRPr="004309AD" w:rsidRDefault="00BF0ADD" w:rsidP="00E94145">
      <w:pPr>
        <w:pStyle w:val="ListParagraph"/>
        <w:numPr>
          <w:ilvl w:val="0"/>
          <w:numId w:val="14"/>
        </w:numPr>
        <w:tabs>
          <w:tab w:val="left" w:pos="355"/>
          <w:tab w:val="left" w:pos="990"/>
          <w:tab w:val="right" w:pos="8725"/>
        </w:tabs>
        <w:ind w:left="720"/>
      </w:pPr>
      <w:r>
        <w:t>Other techniques, as necessary.</w:t>
      </w:r>
    </w:p>
    <w:p w:rsidR="00E87E61" w:rsidRPr="000A0495" w:rsidRDefault="00C542E0" w:rsidP="00C542E0">
      <w:pPr>
        <w:tabs>
          <w:tab w:val="left" w:pos="360"/>
        </w:tabs>
        <w:spacing w:after="120"/>
        <w:ind w:left="360"/>
      </w:pPr>
      <w:r w:rsidRPr="004309AD">
        <w:t>[Rule 62-296.320(4</w:t>
      </w:r>
      <w:proofErr w:type="gramStart"/>
      <w:r w:rsidRPr="004309AD">
        <w:t>)(</w:t>
      </w:r>
      <w:proofErr w:type="gramEnd"/>
      <w:r w:rsidRPr="004309AD">
        <w:t>c)2., F.A.C.; and, proposed</w:t>
      </w:r>
      <w:r w:rsidRPr="000A0495">
        <w:t xml:space="preserve"> by applicant in Title V air operation permit r</w:t>
      </w:r>
      <w:r>
        <w:t xml:space="preserve">enewal </w:t>
      </w:r>
      <w:r w:rsidR="00E87E61" w:rsidRPr="000A0495">
        <w:t xml:space="preserve">application received </w:t>
      </w:r>
      <w:r w:rsidR="00BF0ADD">
        <w:t>May 14, 2013.</w:t>
      </w:r>
      <w:r w:rsidR="00E87E61" w:rsidRPr="000A0495">
        <w:t>]</w:t>
      </w:r>
    </w:p>
    <w:p w:rsidR="003D1146" w:rsidRDefault="00C01B12" w:rsidP="001C3075">
      <w:pPr>
        <w:tabs>
          <w:tab w:val="left" w:pos="360"/>
          <w:tab w:val="left" w:pos="720"/>
          <w:tab w:val="left" w:pos="1080"/>
          <w:tab w:val="left" w:pos="1440"/>
        </w:tabs>
        <w:spacing w:after="120"/>
        <w:ind w:left="360" w:hanging="360"/>
      </w:pPr>
      <w:r>
        <w:rPr>
          <w:b/>
          <w:u w:val="single"/>
        </w:rPr>
        <w:t>Annual Reports and Fees</w:t>
      </w:r>
      <w:r w:rsidR="002E7F87" w:rsidRPr="003D1146">
        <w:t xml:space="preserve"> </w:t>
      </w:r>
    </w:p>
    <w:p w:rsidR="00C01B12" w:rsidRPr="00D93E62" w:rsidRDefault="002E7F87" w:rsidP="001C3075">
      <w:pPr>
        <w:tabs>
          <w:tab w:val="left" w:pos="360"/>
          <w:tab w:val="left" w:pos="720"/>
          <w:tab w:val="left" w:pos="1080"/>
          <w:tab w:val="left" w:pos="1440"/>
        </w:tabs>
        <w:spacing w:after="120"/>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C01B12" w:rsidRDefault="00C01B12" w:rsidP="001C3075">
      <w:pPr>
        <w:numPr>
          <w:ilvl w:val="0"/>
          <w:numId w:val="1"/>
        </w:numPr>
        <w:tabs>
          <w:tab w:val="clear" w:pos="450"/>
          <w:tab w:val="left" w:pos="360"/>
          <w:tab w:val="left" w:pos="720"/>
          <w:tab w:val="left" w:pos="1080"/>
          <w:tab w:val="left" w:pos="1440"/>
        </w:tabs>
        <w:suppressAutoHyphens/>
        <w:spacing w:after="120"/>
        <w:ind w:left="360" w:hanging="360"/>
        <w:rPr>
          <w:szCs w:val="22"/>
        </w:rPr>
      </w:pPr>
      <w:r w:rsidRPr="00347297">
        <w:rPr>
          <w:szCs w:val="22"/>
          <w:u w:val="single"/>
        </w:rPr>
        <w:t>Annual Operating Report</w:t>
      </w:r>
      <w:r>
        <w:rPr>
          <w:szCs w:val="22"/>
        </w:rPr>
        <w:t>.</w:t>
      </w:r>
      <w:r w:rsidRPr="00D93E62">
        <w:rPr>
          <w:szCs w:val="22"/>
        </w:rPr>
        <w:t xml:space="preserve">  The </w:t>
      </w:r>
      <w:proofErr w:type="spellStart"/>
      <w:r w:rsidRPr="00D93E62">
        <w:rPr>
          <w:szCs w:val="22"/>
        </w:rPr>
        <w:t>permittee</w:t>
      </w:r>
      <w:proofErr w:type="spellEnd"/>
      <w:r w:rsidRPr="00D93E62">
        <w:rPr>
          <w:szCs w:val="22"/>
        </w:rPr>
        <w:t xml:space="preserve"> shall submit an annual report that summarizes the actual operating rates and emissions from this facility.  Annual operating reports shall be submitted to the Compliance Authority by</w:t>
      </w:r>
      <w:r w:rsidR="00E75652">
        <w:rPr>
          <w:szCs w:val="22"/>
        </w:rPr>
        <w:t xml:space="preserve"> </w:t>
      </w:r>
      <w:r w:rsidR="00132DB1">
        <w:rPr>
          <w:szCs w:val="22"/>
        </w:rPr>
        <w:t>April</w:t>
      </w:r>
      <w:r w:rsidRPr="00D93E62">
        <w:rPr>
          <w:szCs w:val="22"/>
        </w:rPr>
        <w:t xml:space="preserve"> 1</w:t>
      </w:r>
      <w:r w:rsidRPr="00132DB1">
        <w:rPr>
          <w:szCs w:val="22"/>
          <w:vertAlign w:val="superscript"/>
        </w:rPr>
        <w:t>st</w:t>
      </w:r>
      <w:r w:rsidRPr="00D93E62">
        <w:rPr>
          <w:szCs w:val="22"/>
        </w:rPr>
        <w:t xml:space="preserve"> of each year.  [Rule 62-210.370(3), F.A.C.]</w:t>
      </w:r>
    </w:p>
    <w:p w:rsidR="00D56144" w:rsidRDefault="00D56144" w:rsidP="001C3075">
      <w:pPr>
        <w:numPr>
          <w:ilvl w:val="0"/>
          <w:numId w:val="15"/>
        </w:numPr>
        <w:tabs>
          <w:tab w:val="clear" w:pos="450"/>
          <w:tab w:val="num" w:pos="810"/>
        </w:tabs>
        <w:spacing w:after="120"/>
        <w:ind w:left="360" w:hanging="360"/>
      </w:pPr>
      <w:r>
        <w:rPr>
          <w:u w:val="single"/>
        </w:rPr>
        <w:t>Annual Emissions Fee Form and Fee</w:t>
      </w:r>
      <w:r>
        <w:t>.  The annual Title V emissions fees are due (postmarked) by April 1</w:t>
      </w:r>
      <w:r>
        <w:rPr>
          <w:vertAlign w:val="superscript"/>
        </w:rPr>
        <w:t>st</w:t>
      </w:r>
      <w:r>
        <w:t xml:space="preserve"> of each year.  The completed form and calculated fee shall be submitted to:  Major Air Pollution Source Annual Emissions Fee, P.O. Box 3070, Tallahassee, Florida  32315-3070.  The forms are available for download by accessing the Title V Annual Emissions Fee On-line Information Center at the following Internet web site:  </w:t>
      </w:r>
      <w:hyperlink r:id="rId28" w:history="1">
        <w:r>
          <w:rPr>
            <w:rStyle w:val="Hyperlink"/>
          </w:rPr>
          <w:t>http://www.dep.state.fl.us/Air/permitting/tvfee.htm</w:t>
        </w:r>
      </w:hyperlink>
      <w:r>
        <w:t>.  [Rule 62-213.205, F.A.C. and §403.0872(11), Florida Statutes (2013)]</w:t>
      </w:r>
    </w:p>
    <w:p w:rsidR="00C01B12" w:rsidRPr="002405F4" w:rsidRDefault="00D56144" w:rsidP="001C3075">
      <w:pPr>
        <w:tabs>
          <w:tab w:val="left" w:pos="360"/>
          <w:tab w:val="left" w:pos="720"/>
          <w:tab w:val="left" w:pos="1080"/>
          <w:tab w:val="left" w:pos="1440"/>
        </w:tabs>
        <w:suppressAutoHyphens/>
        <w:spacing w:after="120"/>
        <w:ind w:left="360"/>
        <w:rPr>
          <w:szCs w:val="22"/>
        </w:rPr>
      </w:pPr>
      <w:r>
        <w:rPr>
          <w:i/>
          <w:iCs/>
        </w:rPr>
        <w:t>{Permitting Note:  In addition to the change in the Title V fee submission from March 1</w:t>
      </w:r>
      <w:r>
        <w:rPr>
          <w:i/>
          <w:iCs/>
          <w:vertAlign w:val="superscript"/>
        </w:rPr>
        <w:t>st</w:t>
      </w:r>
      <w:r>
        <w:rPr>
          <w:i/>
          <w:iCs/>
        </w:rPr>
        <w:t xml:space="preserve"> to April 1</w:t>
      </w:r>
      <w:r>
        <w:rPr>
          <w:i/>
          <w:iCs/>
          <w:vertAlign w:val="superscript"/>
        </w:rPr>
        <w:t>st</w:t>
      </w:r>
      <w:r>
        <w:rPr>
          <w:i/>
          <w:iCs/>
        </w:rPr>
        <w:t>, Chapter 403.0872(11</w:t>
      </w:r>
      <w:proofErr w:type="gramStart"/>
      <w:r>
        <w:rPr>
          <w:i/>
          <w:iCs/>
        </w:rPr>
        <w:t>)(</w:t>
      </w:r>
      <w:proofErr w:type="gramEnd"/>
      <w:r>
        <w:rPr>
          <w:i/>
          <w:iCs/>
        </w:rPr>
        <w:t xml:space="preserve">a) has been revised to require that the annual fee be calculated based upon actual emissions </w:t>
      </w:r>
      <w:r>
        <w:rPr>
          <w:i/>
          <w:iCs/>
        </w:rPr>
        <w:lastRenderedPageBreak/>
        <w:t>rather than allowable emissions, as in the past.  The Department will be exploring the development of a revision to the electronic annual operating report (EAOR) application to automatically calculate the amount of the fee based upon actual emission information provided with the annual operating report.  When completed, the procedures for submitting the fee and/or the submission address may change.  Until further notice, the fees shall continue to be submitted to the address shown in Specific Condition FW7 and according to instructions posted on the Department’s fee information web page.  Be sure to check the Title V Annual Emissions Fee On-line Information Center (see above web site address) periodically for updates, especially before submitting future Title V fee payments.}</w:t>
      </w:r>
    </w:p>
    <w:p w:rsidR="002405F4" w:rsidRPr="00B47D51" w:rsidRDefault="00085EC1" w:rsidP="001C3075">
      <w:pPr>
        <w:numPr>
          <w:ilvl w:val="0"/>
          <w:numId w:val="1"/>
        </w:numPr>
        <w:tabs>
          <w:tab w:val="clear" w:pos="450"/>
          <w:tab w:val="left" w:pos="360"/>
          <w:tab w:val="left" w:pos="720"/>
          <w:tab w:val="left" w:pos="1080"/>
          <w:tab w:val="left" w:pos="1440"/>
        </w:tabs>
        <w:suppressAutoHyphens/>
        <w:spacing w:after="12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 xml:space="preserve">The </w:t>
      </w:r>
      <w:proofErr w:type="spellStart"/>
      <w:r w:rsidR="002E7F87" w:rsidRPr="00D93E62">
        <w:rPr>
          <w:szCs w:val="22"/>
        </w:rPr>
        <w:t>permittee</w:t>
      </w:r>
      <w:proofErr w:type="spellEnd"/>
      <w:r w:rsidR="002E7F87" w:rsidRPr="00D93E62">
        <w:rPr>
          <w:szCs w:val="22"/>
        </w:rPr>
        <w:t xml:space="preserve"> shall submit an annual</w:t>
      </w:r>
      <w:r w:rsidR="002E7F87">
        <w:rPr>
          <w:szCs w:val="22"/>
        </w:rPr>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w:t>
      </w:r>
      <w:proofErr w:type="gramStart"/>
      <w:r w:rsidR="002E7F87" w:rsidRPr="0078478E">
        <w:t>)(</w:t>
      </w:r>
      <w:proofErr w:type="gramEnd"/>
      <w:r w:rsidR="002E7F87" w:rsidRPr="0078478E">
        <w:t xml:space="preserve">a)2. &amp; 3. </w:t>
      </w:r>
      <w:proofErr w:type="gramStart"/>
      <w:r w:rsidR="002E7F87" w:rsidRPr="0078478E">
        <w:t>and</w:t>
      </w:r>
      <w:proofErr w:type="gramEnd"/>
      <w:r w:rsidR="002E7F87" w:rsidRPr="0078478E">
        <w:t xml:space="preserve"> (b), F.A.C.]</w:t>
      </w:r>
    </w:p>
    <w:p w:rsidR="00EA341B" w:rsidRPr="00EA341B" w:rsidRDefault="00B47D51" w:rsidP="00EA341B">
      <w:pPr>
        <w:tabs>
          <w:tab w:val="left" w:pos="360"/>
          <w:tab w:val="left" w:pos="720"/>
          <w:tab w:val="left" w:pos="1080"/>
          <w:tab w:val="left" w:pos="1440"/>
        </w:tabs>
        <w:ind w:left="360" w:hanging="360"/>
      </w:pPr>
      <w:r w:rsidRPr="00EA341B">
        <w:rPr>
          <w:b/>
        </w:rPr>
        <w:t>FW</w:t>
      </w:r>
      <w:r w:rsidR="00B76620" w:rsidRPr="00EA341B">
        <w:rPr>
          <w:b/>
        </w:rPr>
        <w:t>9</w:t>
      </w:r>
      <w:r w:rsidRPr="00EA341B">
        <w:rPr>
          <w:b/>
        </w:rPr>
        <w:t>.</w:t>
      </w:r>
      <w:r w:rsidRPr="00EA341B">
        <w:tab/>
      </w:r>
      <w:proofErr w:type="gramStart"/>
      <w:r w:rsidR="00EA341B" w:rsidRPr="00EA341B">
        <w:rPr>
          <w:u w:val="single"/>
        </w:rPr>
        <w:t>Prevention of Accidental Releases (Section 112(r) of CAA)</w:t>
      </w:r>
      <w:r w:rsidR="00EA341B" w:rsidRPr="00EA341B">
        <w:t>.</w:t>
      </w:r>
      <w:proofErr w:type="gramEnd"/>
      <w:r w:rsidR="00EA341B" w:rsidRPr="00EA341B">
        <w:t xml:space="preserve">  If, and when, the facility becomes subject to 112(r), the </w:t>
      </w:r>
      <w:proofErr w:type="spellStart"/>
      <w:r w:rsidR="00EA341B" w:rsidRPr="00EA341B">
        <w:t>permittee</w:t>
      </w:r>
      <w:proofErr w:type="spellEnd"/>
      <w:r w:rsidR="00EA341B" w:rsidRPr="00EA341B">
        <w:t xml:space="preserve"> shall:</w:t>
      </w:r>
    </w:p>
    <w:p w:rsidR="00EA341B" w:rsidRPr="00EA341B" w:rsidRDefault="00EA341B" w:rsidP="00EA341B">
      <w:pPr>
        <w:tabs>
          <w:tab w:val="left" w:pos="360"/>
          <w:tab w:val="left" w:pos="720"/>
          <w:tab w:val="left" w:pos="1080"/>
          <w:tab w:val="left" w:pos="1440"/>
        </w:tabs>
        <w:ind w:left="720" w:hanging="720"/>
      </w:pPr>
      <w:r w:rsidRPr="00EA341B">
        <w:tab/>
        <w:t>a.</w:t>
      </w:r>
      <w:r w:rsidRPr="00EA341B">
        <w:tab/>
        <w:t xml:space="preserve">Submit its Risk Management Plan (RMP) to the Chemical Emergency Preparedness and Prevention Office (CEPPO) RMP Reporting Center.  Any Risk Management Plans, original submittals, revisions or updates to submittals, </w:t>
      </w:r>
      <w:r w:rsidRPr="00EA341B">
        <w:rPr>
          <w:bCs/>
        </w:rPr>
        <w:t xml:space="preserve">should be sent electronically through EPA’s Central Data Exchange system at the following address:  </w:t>
      </w:r>
      <w:hyperlink r:id="rId29" w:history="1">
        <w:r w:rsidRPr="00EA341B">
          <w:rPr>
            <w:rStyle w:val="Hyperlink"/>
            <w:bCs/>
          </w:rPr>
          <w:t>https://cdx.epa.gov</w:t>
        </w:r>
      </w:hyperlink>
      <w:r w:rsidRPr="00EA341B">
        <w:rPr>
          <w:bCs/>
        </w:rPr>
        <w:t xml:space="preserve">.  Information on electronically submitting risk management plans using the Central Data Exchange system is available at:  </w:t>
      </w:r>
      <w:hyperlink r:id="rId30" w:history="1">
        <w:r w:rsidRPr="00EA341B">
          <w:rPr>
            <w:rStyle w:val="Hyperlink"/>
            <w:bCs/>
          </w:rPr>
          <w:t>http://www.epa.gov/osweroe1/content/rmp/index.htm</w:t>
        </w:r>
      </w:hyperlink>
      <w:r w:rsidRPr="00EA341B">
        <w:rPr>
          <w:bCs/>
        </w:rPr>
        <w:t xml:space="preserve">.  The RMP Reporting Center can be contacted at:  </w:t>
      </w:r>
      <w:r w:rsidRPr="00EA341B">
        <w:t>RMP Reporting Center, Post Office Box 10162, Fairfax, VA  22038, Telephone:  (703) 227-7650.</w:t>
      </w:r>
    </w:p>
    <w:p w:rsidR="00EA341B" w:rsidRPr="00EA341B" w:rsidRDefault="00EA341B" w:rsidP="00EA341B">
      <w:pPr>
        <w:tabs>
          <w:tab w:val="left" w:pos="360"/>
          <w:tab w:val="left" w:pos="720"/>
          <w:tab w:val="left" w:pos="1080"/>
          <w:tab w:val="left" w:pos="1440"/>
        </w:tabs>
        <w:ind w:left="720" w:hanging="720"/>
      </w:pPr>
      <w:r w:rsidRPr="00EA341B">
        <w:tab/>
        <w:t>b.</w:t>
      </w:r>
      <w:r w:rsidRPr="00EA341B">
        <w:tab/>
        <w:t>Submit to the permitting authority Title V certification forms or a compliance schedule in accordance with Rule 62-213.440(2), F.A.C.</w:t>
      </w:r>
    </w:p>
    <w:p w:rsidR="00EA341B" w:rsidRDefault="00EA341B" w:rsidP="00EA341B">
      <w:pPr>
        <w:widowControl w:val="0"/>
        <w:tabs>
          <w:tab w:val="left" w:pos="360"/>
          <w:tab w:val="left" w:pos="720"/>
          <w:tab w:val="left" w:pos="1080"/>
          <w:tab w:val="left" w:pos="1440"/>
        </w:tabs>
        <w:spacing w:after="120"/>
        <w:ind w:left="1080" w:hanging="720"/>
      </w:pPr>
      <w:r w:rsidRPr="00EA341B">
        <w:t>[40 CFR 68]</w:t>
      </w:r>
    </w:p>
    <w:p w:rsidR="00C542E0" w:rsidRDefault="00C542E0" w:rsidP="00EA341B">
      <w:pPr>
        <w:tabs>
          <w:tab w:val="left" w:pos="360"/>
          <w:tab w:val="left" w:pos="720"/>
          <w:tab w:val="left" w:pos="1080"/>
          <w:tab w:val="left" w:pos="1440"/>
        </w:tabs>
        <w:ind w:left="360" w:hanging="360"/>
      </w:pPr>
    </w:p>
    <w:p w:rsidR="00B96268" w:rsidRDefault="00B96268" w:rsidP="00B76620">
      <w:pPr>
        <w:tabs>
          <w:tab w:val="left" w:pos="360"/>
          <w:tab w:val="left" w:pos="720"/>
          <w:tab w:val="left" w:pos="1080"/>
          <w:tab w:val="left" w:pos="1440"/>
        </w:tabs>
        <w:ind w:left="360" w:hanging="360"/>
        <w:jc w:val="both"/>
        <w:sectPr w:rsidR="00B96268" w:rsidSect="000A0A5C">
          <w:headerReference w:type="even" r:id="rId31"/>
          <w:headerReference w:type="default" r:id="rId32"/>
          <w:headerReference w:type="first" r:id="rId33"/>
          <w:pgSz w:w="12240" w:h="15840" w:code="1"/>
          <w:pgMar w:top="1080" w:right="1080" w:bottom="1080" w:left="1080" w:header="720" w:footer="720" w:gutter="0"/>
          <w:paperSrc w:first="15" w:other="15"/>
          <w:cols w:space="720"/>
        </w:sectPr>
      </w:pPr>
    </w:p>
    <w:p w:rsidR="00151782" w:rsidRPr="00B91D1B" w:rsidRDefault="00151782" w:rsidP="007C667F">
      <w:pPr>
        <w:spacing w:after="60"/>
        <w:rPr>
          <w:szCs w:val="22"/>
        </w:rPr>
      </w:pPr>
      <w:r>
        <w:rPr>
          <w:b/>
        </w:rPr>
        <w:lastRenderedPageBreak/>
        <w:t>The specific conditions in this section apply to the following emissions unit</w:t>
      </w:r>
      <w:r w:rsidR="00C542E0">
        <w:rPr>
          <w:b/>
        </w:rPr>
        <w:t>s</w:t>
      </w:r>
      <w:r>
        <w:rPr>
          <w:b/>
        </w:rPr>
        <w: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939"/>
        <w:gridCol w:w="9015"/>
      </w:tblGrid>
      <w:tr w:rsidR="00151782">
        <w:tc>
          <w:tcPr>
            <w:tcW w:w="939" w:type="dxa"/>
          </w:tcPr>
          <w:p w:rsidR="00151782" w:rsidRPr="00D075B0" w:rsidRDefault="00151782" w:rsidP="00D66F5B">
            <w:pPr>
              <w:jc w:val="center"/>
              <w:rPr>
                <w:b/>
                <w:szCs w:val="22"/>
              </w:rPr>
            </w:pPr>
            <w:r w:rsidRPr="00D075B0">
              <w:rPr>
                <w:szCs w:val="22"/>
              </w:rPr>
              <w:br w:type="page"/>
            </w:r>
            <w:r w:rsidRPr="00D075B0">
              <w:rPr>
                <w:szCs w:val="22"/>
              </w:rPr>
              <w:br w:type="page"/>
            </w:r>
            <w:r w:rsidRPr="00D075B0">
              <w:rPr>
                <w:b/>
                <w:szCs w:val="22"/>
              </w:rPr>
              <w:t>EU No.</w:t>
            </w:r>
          </w:p>
        </w:tc>
        <w:tc>
          <w:tcPr>
            <w:tcW w:w="9015" w:type="dxa"/>
          </w:tcPr>
          <w:p w:rsidR="00151782" w:rsidRPr="00D075B0" w:rsidRDefault="00151782" w:rsidP="00D66F5B">
            <w:pPr>
              <w:rPr>
                <w:b/>
                <w:szCs w:val="22"/>
              </w:rPr>
            </w:pPr>
            <w:r w:rsidRPr="00D075B0">
              <w:rPr>
                <w:b/>
                <w:szCs w:val="22"/>
              </w:rPr>
              <w:t>Brief Description</w:t>
            </w:r>
          </w:p>
        </w:tc>
      </w:tr>
      <w:tr w:rsidR="00151782">
        <w:tc>
          <w:tcPr>
            <w:tcW w:w="939" w:type="dxa"/>
            <w:vAlign w:val="center"/>
          </w:tcPr>
          <w:p w:rsidR="00151782" w:rsidRPr="00A95CB6" w:rsidRDefault="00A532D4" w:rsidP="00A95CB6">
            <w:pPr>
              <w:jc w:val="center"/>
              <w:rPr>
                <w:szCs w:val="22"/>
              </w:rPr>
            </w:pPr>
            <w:r w:rsidRPr="00A95CB6">
              <w:rPr>
                <w:szCs w:val="22"/>
              </w:rPr>
              <w:t>-</w:t>
            </w:r>
            <w:r w:rsidR="00A95CB6">
              <w:rPr>
                <w:szCs w:val="22"/>
              </w:rPr>
              <w:t>001</w:t>
            </w:r>
          </w:p>
        </w:tc>
        <w:tc>
          <w:tcPr>
            <w:tcW w:w="9015" w:type="dxa"/>
          </w:tcPr>
          <w:p w:rsidR="00151782" w:rsidRPr="00D075B0" w:rsidRDefault="00A95CB6" w:rsidP="00D66F5B">
            <w:pPr>
              <w:rPr>
                <w:szCs w:val="22"/>
              </w:rPr>
            </w:pPr>
            <w:r w:rsidRPr="0059410B">
              <w:t>Simple-Cycle Combustion Turbine-Electrical Generator (nominal 190 megawatt)</w:t>
            </w:r>
          </w:p>
        </w:tc>
      </w:tr>
      <w:tr w:rsidR="00A95CB6">
        <w:tc>
          <w:tcPr>
            <w:tcW w:w="939" w:type="dxa"/>
            <w:vAlign w:val="center"/>
          </w:tcPr>
          <w:p w:rsidR="00A95CB6" w:rsidRPr="00A95CB6" w:rsidRDefault="00A95CB6" w:rsidP="00A95CB6">
            <w:pPr>
              <w:jc w:val="center"/>
              <w:rPr>
                <w:szCs w:val="22"/>
              </w:rPr>
            </w:pPr>
            <w:r w:rsidRPr="00A95CB6">
              <w:rPr>
                <w:szCs w:val="22"/>
              </w:rPr>
              <w:t>-</w:t>
            </w:r>
            <w:r>
              <w:rPr>
                <w:szCs w:val="22"/>
              </w:rPr>
              <w:t>002</w:t>
            </w:r>
          </w:p>
        </w:tc>
        <w:tc>
          <w:tcPr>
            <w:tcW w:w="9015" w:type="dxa"/>
          </w:tcPr>
          <w:p w:rsidR="00A95CB6" w:rsidRDefault="00A95CB6" w:rsidP="00D66F5B">
            <w:pPr>
              <w:rPr>
                <w:highlight w:val="yellow"/>
              </w:rPr>
            </w:pPr>
            <w:r w:rsidRPr="0059410B">
              <w:t>Simple-Cycle Combustion Turbine-Electrical Generator (nominal 190 megawatt)</w:t>
            </w:r>
          </w:p>
        </w:tc>
      </w:tr>
      <w:tr w:rsidR="00A95CB6">
        <w:tc>
          <w:tcPr>
            <w:tcW w:w="939" w:type="dxa"/>
            <w:vAlign w:val="center"/>
          </w:tcPr>
          <w:p w:rsidR="00A95CB6" w:rsidRPr="00A95CB6" w:rsidRDefault="00A95CB6" w:rsidP="00A95CB6">
            <w:pPr>
              <w:jc w:val="center"/>
              <w:rPr>
                <w:szCs w:val="22"/>
              </w:rPr>
            </w:pPr>
            <w:r w:rsidRPr="00A95CB6">
              <w:rPr>
                <w:szCs w:val="22"/>
              </w:rPr>
              <w:t>-</w:t>
            </w:r>
            <w:r>
              <w:rPr>
                <w:szCs w:val="22"/>
              </w:rPr>
              <w:t>003</w:t>
            </w:r>
          </w:p>
        </w:tc>
        <w:tc>
          <w:tcPr>
            <w:tcW w:w="9015" w:type="dxa"/>
          </w:tcPr>
          <w:p w:rsidR="00A95CB6" w:rsidRDefault="00A95CB6" w:rsidP="00D66F5B">
            <w:pPr>
              <w:rPr>
                <w:highlight w:val="yellow"/>
              </w:rPr>
            </w:pPr>
            <w:r w:rsidRPr="0059410B">
              <w:t>Simple-Cycle Combustion Turbine-Electrical Generator (nominal 190 megawatt)</w:t>
            </w:r>
          </w:p>
        </w:tc>
      </w:tr>
      <w:tr w:rsidR="00BF1066">
        <w:tc>
          <w:tcPr>
            <w:tcW w:w="939" w:type="dxa"/>
            <w:vAlign w:val="center"/>
          </w:tcPr>
          <w:p w:rsidR="00BF1066" w:rsidRPr="00A95CB6" w:rsidRDefault="00A532D4" w:rsidP="00A95CB6">
            <w:pPr>
              <w:jc w:val="center"/>
              <w:rPr>
                <w:szCs w:val="22"/>
              </w:rPr>
            </w:pPr>
            <w:r w:rsidRPr="00A95CB6">
              <w:rPr>
                <w:szCs w:val="22"/>
              </w:rPr>
              <w:t>-</w:t>
            </w:r>
            <w:r w:rsidR="00A95CB6">
              <w:rPr>
                <w:szCs w:val="22"/>
              </w:rPr>
              <w:t>004</w:t>
            </w:r>
          </w:p>
        </w:tc>
        <w:tc>
          <w:tcPr>
            <w:tcW w:w="9015" w:type="dxa"/>
          </w:tcPr>
          <w:p w:rsidR="00BF1066" w:rsidRDefault="00A95CB6" w:rsidP="00D66F5B">
            <w:pPr>
              <w:rPr>
                <w:highlight w:val="yellow"/>
              </w:rPr>
            </w:pPr>
            <w:r w:rsidRPr="0059410B">
              <w:t>Simple-Cycle Combustion Turbine-Electrical Generator (nominal 190 megawatt)</w:t>
            </w:r>
          </w:p>
        </w:tc>
      </w:tr>
    </w:tbl>
    <w:p w:rsidR="00463A2D" w:rsidRPr="00286226" w:rsidRDefault="00463A2D" w:rsidP="00463A2D">
      <w:pPr>
        <w:spacing w:before="120" w:after="120"/>
        <w:rPr>
          <w:b/>
          <w:bCs/>
        </w:rPr>
      </w:pPr>
      <w:r>
        <w:t xml:space="preserve">These four emissions units are each comprised of a nominal 190 MW simple-cycle combustion turbine (General Electric Frame 7FA), with a 60-foot exhaust stack.  </w:t>
      </w:r>
      <w:r w:rsidR="00CC39B2">
        <w:t xml:space="preserve">These emissions units began operations in 2002.  </w:t>
      </w:r>
      <w:r>
        <w:t>Natural gas is the primary fuel, with low-sulfur distillate fuel oil as the back-up fuel.  NO</w:t>
      </w:r>
      <w:r>
        <w:rPr>
          <w:vertAlign w:val="subscript"/>
        </w:rPr>
        <w:t>X</w:t>
      </w:r>
      <w:r>
        <w:t xml:space="preserve"> emissions are controlled by dry low </w:t>
      </w:r>
      <w:r w:rsidRPr="00281B13">
        <w:t>NO</w:t>
      </w:r>
      <w:r w:rsidRPr="00281B13">
        <w:rPr>
          <w:vertAlign w:val="subscript"/>
        </w:rPr>
        <w:t>X</w:t>
      </w:r>
      <w:r>
        <w:t xml:space="preserve"> (DLN) combustors when firing natural gas, and a water injection (WI) system for use when firing No. 2, or superior grade, distillate fuel oil.  All stationary combustion turbines, ducting, and stacks are designed so as to not preclude installation of SCR equipment and/or oxidation catalyst equipment in the event of a failure to </w:t>
      </w:r>
      <w:r w:rsidRPr="0058497F">
        <w:t>achieve the NO</w:t>
      </w:r>
      <w:r w:rsidRPr="0058497F">
        <w:rPr>
          <w:vertAlign w:val="subscript"/>
        </w:rPr>
        <w:t>X</w:t>
      </w:r>
      <w:r w:rsidRPr="0058497F">
        <w:t xml:space="preserve"> limits given in Specific Conditions </w:t>
      </w:r>
      <w:r w:rsidRPr="0058497F">
        <w:rPr>
          <w:b/>
          <w:bCs/>
        </w:rPr>
        <w:t>A.</w:t>
      </w:r>
      <w:r w:rsidR="0058497F" w:rsidRPr="0058497F">
        <w:rPr>
          <w:b/>
          <w:bCs/>
        </w:rPr>
        <w:t>7</w:t>
      </w:r>
      <w:r w:rsidRPr="0058497F">
        <w:rPr>
          <w:b/>
          <w:bCs/>
        </w:rPr>
        <w:t>.</w:t>
      </w:r>
      <w:r w:rsidRPr="0058497F">
        <w:t xml:space="preserve">, and/or the carbon monoxide (CO) limits given in Specific Condition </w:t>
      </w:r>
      <w:r w:rsidRPr="0058497F">
        <w:rPr>
          <w:b/>
          <w:bCs/>
        </w:rPr>
        <w:t>A.</w:t>
      </w:r>
      <w:r w:rsidR="0058497F" w:rsidRPr="0058497F">
        <w:rPr>
          <w:b/>
          <w:bCs/>
        </w:rPr>
        <w:t>8</w:t>
      </w:r>
      <w:r w:rsidRPr="0058497F">
        <w:rPr>
          <w:b/>
          <w:bCs/>
        </w:rPr>
        <w:t>.</w:t>
      </w:r>
    </w:p>
    <w:p w:rsidR="00463A2D" w:rsidRDefault="00EA341B" w:rsidP="00463A2D">
      <w:pPr>
        <w:pStyle w:val="BodyText2"/>
        <w:spacing w:line="240" w:lineRule="auto"/>
      </w:pPr>
      <w:r>
        <w:t xml:space="preserve">{Permitting notes:  </w:t>
      </w:r>
      <w:r w:rsidR="00463A2D" w:rsidRPr="00286226">
        <w:t>These emissions units are regulated under Acid Rain-Phase II, 40 CFR 60, Subpart GG, Standards of Perform</w:t>
      </w:r>
      <w:r w:rsidR="00463A2D">
        <w:t>ance for Stationary Gas Turbines, adopted by reference in Rule 62-204.800(</w:t>
      </w:r>
      <w:r w:rsidR="003F7FAB">
        <w:t>8</w:t>
      </w:r>
      <w:r w:rsidR="00463A2D">
        <w:t>)(b), F.A.C., Rule 212.400, F.A.C., Prevention of Significant Deterioration (PSD), Best Available Control Technology (BACT), and Air Construction Permit PSD-FL-258 (0090180-001-AC).</w:t>
      </w:r>
      <w:r>
        <w:t>}</w:t>
      </w:r>
    </w:p>
    <w:p w:rsidR="00151782" w:rsidRDefault="00151782" w:rsidP="007C667F">
      <w:pPr>
        <w:tabs>
          <w:tab w:val="left" w:pos="0"/>
        </w:tabs>
        <w:suppressAutoHyphens/>
        <w:spacing w:after="120"/>
        <w:jc w:val="both"/>
        <w:rPr>
          <w:b/>
          <w:u w:val="single"/>
        </w:rPr>
      </w:pPr>
      <w:r>
        <w:rPr>
          <w:b/>
          <w:u w:val="single"/>
        </w:rPr>
        <w:t>Essential Potential to Emit (PTE) Parameters</w:t>
      </w:r>
    </w:p>
    <w:p w:rsidR="0056468A" w:rsidRPr="007837FB" w:rsidRDefault="0056468A" w:rsidP="00E94145">
      <w:pPr>
        <w:numPr>
          <w:ilvl w:val="0"/>
          <w:numId w:val="2"/>
        </w:numPr>
        <w:tabs>
          <w:tab w:val="clear" w:pos="1296"/>
        </w:tabs>
        <w:spacing w:before="120" w:after="120"/>
        <w:ind w:left="360" w:hanging="360"/>
        <w:rPr>
          <w:u w:val="single"/>
        </w:rPr>
      </w:pPr>
      <w:r w:rsidRPr="00CD10E7">
        <w:rPr>
          <w:u w:val="single"/>
        </w:rPr>
        <w:t>Permitted Capacity</w:t>
      </w:r>
      <w:r w:rsidRPr="00EA2014">
        <w:t>.</w:t>
      </w:r>
      <w:r w:rsidRPr="000A0495">
        <w:t xml:space="preserve"> </w:t>
      </w:r>
      <w:r>
        <w:t xml:space="preserve"> The maximum allowable heat input rate rates, based on the lower heating value (LHV) of each fuel to each unit at ambient conditions of 59° F temperature, 60% relative humidity, 100% load, and 14.7 psi pressure shall not exceed as follows:</w:t>
      </w:r>
    </w:p>
    <w:tbl>
      <w:tblPr>
        <w:tblW w:w="9720" w:type="dxa"/>
        <w:tblInd w:w="4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2340"/>
        <w:gridCol w:w="4680"/>
        <w:gridCol w:w="2700"/>
      </w:tblGrid>
      <w:tr w:rsidR="0056468A" w:rsidTr="00463A2D">
        <w:tc>
          <w:tcPr>
            <w:tcW w:w="2340" w:type="dxa"/>
            <w:shd w:val="clear" w:color="auto" w:fill="auto"/>
          </w:tcPr>
          <w:p w:rsidR="0056468A" w:rsidRPr="004B5FC1" w:rsidRDefault="0056468A" w:rsidP="00463A2D">
            <w:pPr>
              <w:jc w:val="center"/>
              <w:rPr>
                <w:b/>
              </w:rPr>
            </w:pPr>
            <w:r w:rsidRPr="004B5FC1">
              <w:rPr>
                <w:b/>
              </w:rPr>
              <w:t>Unit No.</w:t>
            </w:r>
          </w:p>
        </w:tc>
        <w:tc>
          <w:tcPr>
            <w:tcW w:w="4680" w:type="dxa"/>
            <w:shd w:val="clear" w:color="auto" w:fill="auto"/>
          </w:tcPr>
          <w:p w:rsidR="0056468A" w:rsidRPr="004B5FC1" w:rsidRDefault="0056468A" w:rsidP="00463A2D">
            <w:pPr>
              <w:jc w:val="center"/>
              <w:rPr>
                <w:b/>
              </w:rPr>
            </w:pPr>
            <w:proofErr w:type="spellStart"/>
            <w:r w:rsidRPr="004B5FC1">
              <w:rPr>
                <w:b/>
              </w:rPr>
              <w:t>MMBtu</w:t>
            </w:r>
            <w:proofErr w:type="spellEnd"/>
            <w:r w:rsidRPr="004B5FC1">
              <w:rPr>
                <w:b/>
              </w:rPr>
              <w:t xml:space="preserve">/hr Heat Input </w:t>
            </w:r>
          </w:p>
        </w:tc>
        <w:tc>
          <w:tcPr>
            <w:tcW w:w="2700" w:type="dxa"/>
            <w:shd w:val="clear" w:color="auto" w:fill="auto"/>
          </w:tcPr>
          <w:p w:rsidR="0056468A" w:rsidRPr="004B5FC1" w:rsidRDefault="0056468A" w:rsidP="00463A2D">
            <w:pPr>
              <w:jc w:val="center"/>
              <w:rPr>
                <w:b/>
              </w:rPr>
            </w:pPr>
            <w:r w:rsidRPr="004B5FC1">
              <w:rPr>
                <w:b/>
              </w:rPr>
              <w:t>Fuel Type</w:t>
            </w:r>
          </w:p>
        </w:tc>
      </w:tr>
      <w:tr w:rsidR="0056468A" w:rsidTr="00463A2D">
        <w:tc>
          <w:tcPr>
            <w:tcW w:w="2340" w:type="dxa"/>
            <w:vMerge w:val="restart"/>
            <w:shd w:val="clear" w:color="auto" w:fill="auto"/>
            <w:vAlign w:val="center"/>
          </w:tcPr>
          <w:p w:rsidR="0056468A" w:rsidRDefault="0056468A" w:rsidP="00463A2D">
            <w:pPr>
              <w:jc w:val="center"/>
            </w:pPr>
            <w:r>
              <w:t>001, 002, 003, 004</w:t>
            </w:r>
          </w:p>
        </w:tc>
        <w:tc>
          <w:tcPr>
            <w:tcW w:w="4680" w:type="dxa"/>
            <w:shd w:val="clear" w:color="auto" w:fill="auto"/>
            <w:vAlign w:val="center"/>
          </w:tcPr>
          <w:p w:rsidR="0056468A" w:rsidRDefault="0056468A" w:rsidP="00463A2D">
            <w:pPr>
              <w:jc w:val="center"/>
            </w:pPr>
            <w:r>
              <w:t>1,722 million Btu per hour (</w:t>
            </w:r>
            <w:proofErr w:type="spellStart"/>
            <w:r>
              <w:t>MMBtu</w:t>
            </w:r>
            <w:proofErr w:type="spellEnd"/>
            <w:r>
              <w:t>/hr)</w:t>
            </w:r>
          </w:p>
        </w:tc>
        <w:tc>
          <w:tcPr>
            <w:tcW w:w="2700" w:type="dxa"/>
            <w:shd w:val="clear" w:color="auto" w:fill="auto"/>
            <w:vAlign w:val="center"/>
          </w:tcPr>
          <w:p w:rsidR="0056468A" w:rsidRDefault="0056468A" w:rsidP="00463A2D">
            <w:pPr>
              <w:jc w:val="center"/>
            </w:pPr>
            <w:r>
              <w:t>Natural Gas</w:t>
            </w:r>
          </w:p>
        </w:tc>
      </w:tr>
      <w:tr w:rsidR="0056468A" w:rsidTr="00463A2D">
        <w:tc>
          <w:tcPr>
            <w:tcW w:w="2340" w:type="dxa"/>
            <w:vMerge/>
            <w:shd w:val="clear" w:color="auto" w:fill="auto"/>
            <w:vAlign w:val="center"/>
          </w:tcPr>
          <w:p w:rsidR="0056468A" w:rsidRDefault="0056468A" w:rsidP="00463A2D">
            <w:pPr>
              <w:jc w:val="center"/>
            </w:pPr>
          </w:p>
        </w:tc>
        <w:tc>
          <w:tcPr>
            <w:tcW w:w="4680" w:type="dxa"/>
            <w:shd w:val="clear" w:color="auto" w:fill="auto"/>
            <w:vAlign w:val="center"/>
          </w:tcPr>
          <w:p w:rsidR="0056468A" w:rsidRDefault="0056468A" w:rsidP="00463A2D">
            <w:pPr>
              <w:jc w:val="center"/>
            </w:pPr>
            <w:r>
              <w:t xml:space="preserve">1,919 </w:t>
            </w:r>
            <w:proofErr w:type="spellStart"/>
            <w:r>
              <w:t>MMBtu</w:t>
            </w:r>
            <w:proofErr w:type="spellEnd"/>
            <w:r>
              <w:t>/hr</w:t>
            </w:r>
          </w:p>
        </w:tc>
        <w:tc>
          <w:tcPr>
            <w:tcW w:w="2700" w:type="dxa"/>
            <w:shd w:val="clear" w:color="auto" w:fill="auto"/>
            <w:vAlign w:val="center"/>
          </w:tcPr>
          <w:p w:rsidR="0056468A" w:rsidRDefault="0056468A" w:rsidP="00463A2D">
            <w:pPr>
              <w:jc w:val="center"/>
            </w:pPr>
            <w:r>
              <w:t>No. 2 or superior grade of distillate fuel oil</w:t>
            </w:r>
          </w:p>
        </w:tc>
      </w:tr>
    </w:tbl>
    <w:p w:rsidR="00051325" w:rsidRDefault="0056468A" w:rsidP="0056468A">
      <w:pPr>
        <w:tabs>
          <w:tab w:val="left" w:pos="360"/>
        </w:tabs>
        <w:spacing w:after="120"/>
        <w:ind w:left="360"/>
        <w:rPr>
          <w:u w:val="single"/>
        </w:rPr>
      </w:pPr>
      <w:r>
        <w:t>These maximum heat input rates will vary depending upon ambient conditions and the combustion turbine characteristics.  Manufacturer’s curves, corrected for site conditions, or equations for correction to other ambient conditions, shall be provided to the Department of Environmental Protection (DEP) within 45 days of completing any compliance testing or combustor tuning that changes the curves.</w:t>
      </w:r>
      <w:r w:rsidRPr="00404FE1">
        <w:t xml:space="preserve"> </w:t>
      </w:r>
      <w:r>
        <w:t xml:space="preserve"> [Rules 62-4.160(2), 62-204.800, 62-210.200(PTE), F.A.C.; and, Pe</w:t>
      </w:r>
      <w:r w:rsidRPr="001C181C">
        <w:t>rmit No. 0090180-001-AC.]</w:t>
      </w:r>
    </w:p>
    <w:p w:rsidR="009D03DD" w:rsidRPr="00051325" w:rsidRDefault="00151782" w:rsidP="00E94145">
      <w:pPr>
        <w:numPr>
          <w:ilvl w:val="0"/>
          <w:numId w:val="2"/>
        </w:numPr>
        <w:tabs>
          <w:tab w:val="left" w:pos="360"/>
          <w:tab w:val="num" w:pos="720"/>
        </w:tabs>
        <w:spacing w:after="120"/>
        <w:ind w:left="360" w:hanging="360"/>
        <w:rPr>
          <w:u w:val="single"/>
        </w:rPr>
      </w:pPr>
      <w:r w:rsidRPr="00C66B90">
        <w:rPr>
          <w:u w:val="single"/>
        </w:rPr>
        <w:t xml:space="preserve">Emissions Unit Operating Rate Limitation </w:t>
      </w:r>
      <w:proofErr w:type="gramStart"/>
      <w:r w:rsidRPr="00C66B90">
        <w:rPr>
          <w:u w:val="single"/>
        </w:rPr>
        <w:t>After</w:t>
      </w:r>
      <w:proofErr w:type="gramEnd"/>
      <w:r w:rsidRPr="00C66B90">
        <w:rPr>
          <w:u w:val="single"/>
        </w:rPr>
        <w:t xml:space="preserve"> Testing</w:t>
      </w:r>
      <w:r w:rsidRPr="00C66B90">
        <w:t xml:space="preserve">.  See </w:t>
      </w:r>
      <w:r>
        <w:t xml:space="preserve">the related testing provisions in </w:t>
      </w:r>
      <w:r w:rsidRPr="00C14978">
        <w:t>Appendix T</w:t>
      </w:r>
      <w:r w:rsidR="00C14978" w:rsidRPr="00C14978">
        <w:t>R</w:t>
      </w:r>
      <w:r w:rsidR="00C14978">
        <w:t>,</w:t>
      </w:r>
      <w:r w:rsidR="00C14978" w:rsidRPr="00C14978">
        <w:t xml:space="preserve"> </w:t>
      </w:r>
      <w:r w:rsidR="00C14978">
        <w:t>Facility-wide Testing Requirements.</w:t>
      </w:r>
      <w:r w:rsidRPr="00C66B90">
        <w:t xml:space="preserve">  [Rule 62-297.310(2), F.A.C.]</w:t>
      </w:r>
    </w:p>
    <w:p w:rsidR="00DB5C92" w:rsidRPr="00210248" w:rsidRDefault="00DB5C92" w:rsidP="00E94145">
      <w:pPr>
        <w:numPr>
          <w:ilvl w:val="0"/>
          <w:numId w:val="2"/>
        </w:numPr>
        <w:tabs>
          <w:tab w:val="clear" w:pos="1296"/>
          <w:tab w:val="num" w:pos="720"/>
          <w:tab w:val="num" w:pos="1476"/>
        </w:tabs>
        <w:ind w:left="360" w:hanging="360"/>
      </w:pPr>
      <w:r>
        <w:rPr>
          <w:u w:val="single"/>
        </w:rPr>
        <w:t xml:space="preserve">Methods of </w:t>
      </w:r>
      <w:r w:rsidRPr="00D3331B">
        <w:rPr>
          <w:u w:val="single"/>
        </w:rPr>
        <w:t xml:space="preserve">Operation - </w:t>
      </w:r>
      <w:r w:rsidRPr="00D3331B">
        <w:rPr>
          <w:i/>
          <w:szCs w:val="22"/>
          <w:u w:val="single"/>
        </w:rPr>
        <w:t>Fuels</w:t>
      </w:r>
      <w:r w:rsidRPr="00D3331B">
        <w:rPr>
          <w:i/>
          <w:szCs w:val="22"/>
        </w:rPr>
        <w:t>.</w:t>
      </w:r>
      <w:r w:rsidRPr="00E32F0A">
        <w:rPr>
          <w:szCs w:val="22"/>
        </w:rPr>
        <w:t xml:space="preserve">  </w:t>
      </w:r>
      <w:r w:rsidRPr="00E32F0A">
        <w:t>Only pipeline</w:t>
      </w:r>
      <w:r>
        <w:t xml:space="preserve"> natural gas containing a maximum of 1 grain of sulfur per 100 standard cubic feet or fuel oil containing a maximum of 0.05 percent sulfur, by weight, No. 2, or superior grade, of distillate fuel oil shall be fired in these units.</w:t>
      </w:r>
      <w:r>
        <w:rPr>
          <w:szCs w:val="22"/>
        </w:rPr>
        <w:t xml:space="preserve">  </w:t>
      </w:r>
    </w:p>
    <w:p w:rsidR="00DB5C92" w:rsidRDefault="00DB5C92" w:rsidP="00DB5C92">
      <w:pPr>
        <w:tabs>
          <w:tab w:val="left" w:pos="360"/>
          <w:tab w:val="left" w:pos="720"/>
        </w:tabs>
        <w:ind w:left="720" w:hanging="720"/>
      </w:pPr>
      <w:r>
        <w:tab/>
        <w:t>a.</w:t>
      </w:r>
      <w:r>
        <w:tab/>
      </w:r>
      <w:r>
        <w:rPr>
          <w:i/>
          <w:iCs/>
        </w:rPr>
        <w:t>Natural Gas.</w:t>
      </w:r>
      <w:r>
        <w:rPr>
          <w:iCs/>
        </w:rPr>
        <w:t xml:space="preserve">  </w:t>
      </w:r>
      <w:r w:rsidRPr="00210248">
        <w:t>Fuel usage</w:t>
      </w:r>
      <w:r>
        <w:t xml:space="preserve"> as heat input, while burning </w:t>
      </w:r>
      <w:r w:rsidRPr="00210248">
        <w:rPr>
          <w:iCs/>
        </w:rPr>
        <w:t>natural gas</w:t>
      </w:r>
      <w:r w:rsidRPr="00210248">
        <w:t xml:space="preserve"> </w:t>
      </w:r>
      <w:r>
        <w:t>at the site, shall not exceed 29.188 x 10</w:t>
      </w:r>
      <w:r>
        <w:rPr>
          <w:vertAlign w:val="superscript"/>
        </w:rPr>
        <w:t xml:space="preserve">12 </w:t>
      </w:r>
      <w:r>
        <w:t>Btu (LHV) per year, during any consecutive 12-month period.</w:t>
      </w:r>
    </w:p>
    <w:p w:rsidR="00DB5C92" w:rsidRDefault="00DB5C92" w:rsidP="00DB5C92">
      <w:pPr>
        <w:tabs>
          <w:tab w:val="left" w:pos="360"/>
          <w:tab w:val="left" w:pos="720"/>
        </w:tabs>
        <w:ind w:left="720" w:hanging="720"/>
      </w:pPr>
      <w:r>
        <w:rPr>
          <w:i/>
          <w:iCs/>
        </w:rPr>
        <w:tab/>
      </w:r>
      <w:r w:rsidRPr="00E352E5">
        <w:rPr>
          <w:iCs/>
        </w:rPr>
        <w:t>b.</w:t>
      </w:r>
      <w:r>
        <w:tab/>
      </w:r>
      <w:r>
        <w:rPr>
          <w:i/>
        </w:rPr>
        <w:t>Fuel Oil.</w:t>
      </w:r>
      <w:r>
        <w:t xml:space="preserve">  </w:t>
      </w:r>
      <w:r w:rsidRPr="00210248">
        <w:t xml:space="preserve">Fuel usage </w:t>
      </w:r>
      <w:r>
        <w:t xml:space="preserve">as heat input, while burning </w:t>
      </w:r>
      <w:r w:rsidRPr="00210248">
        <w:rPr>
          <w:iCs/>
        </w:rPr>
        <w:t>fuel oil</w:t>
      </w:r>
      <w:r w:rsidRPr="00210248">
        <w:t xml:space="preserve"> </w:t>
      </w:r>
      <w:r>
        <w:t>at the site, shall not exceed 9.595 x 10</w:t>
      </w:r>
      <w:r>
        <w:rPr>
          <w:vertAlign w:val="superscript"/>
        </w:rPr>
        <w:t>12</w:t>
      </w:r>
      <w:r>
        <w:t xml:space="preserve"> Btu (LHV) per year during any consecutive 12-month period.  Additionally, the amount of fuel oil burned at the site (in Btu’s) shall not exceed natural gas burned at the site (in Btu’s) during any consecutive 12-month period.</w:t>
      </w:r>
    </w:p>
    <w:p w:rsidR="00151782" w:rsidRPr="000A3E93" w:rsidRDefault="00DB5C92" w:rsidP="00DB5C92">
      <w:pPr>
        <w:tabs>
          <w:tab w:val="left" w:pos="360"/>
          <w:tab w:val="left" w:pos="720"/>
        </w:tabs>
        <w:spacing w:after="120"/>
        <w:ind w:left="360"/>
      </w:pPr>
      <w:r>
        <w:rPr>
          <w:i/>
          <w:iCs/>
        </w:rPr>
        <w:tab/>
      </w:r>
      <w:r w:rsidRPr="00D95B86">
        <w:rPr>
          <w:szCs w:val="22"/>
        </w:rPr>
        <w:t>[Permit No. 0090180-001-AC</w:t>
      </w:r>
      <w:r>
        <w:rPr>
          <w:szCs w:val="22"/>
        </w:rPr>
        <w:t xml:space="preserve">, </w:t>
      </w:r>
      <w:r>
        <w:t>Specific Conditions 14. &amp; 15</w:t>
      </w:r>
      <w:r w:rsidRPr="00D95B86">
        <w:rPr>
          <w:szCs w:val="22"/>
        </w:rPr>
        <w:t>.]</w:t>
      </w:r>
    </w:p>
    <w:p w:rsidR="00CD10E7" w:rsidRDefault="00151782" w:rsidP="00E94145">
      <w:pPr>
        <w:numPr>
          <w:ilvl w:val="0"/>
          <w:numId w:val="2"/>
        </w:numPr>
        <w:tabs>
          <w:tab w:val="left" w:pos="360"/>
          <w:tab w:val="num" w:pos="720"/>
        </w:tabs>
        <w:spacing w:after="120"/>
        <w:ind w:left="360" w:hanging="360"/>
      </w:pPr>
      <w:r w:rsidRPr="00C66B90">
        <w:rPr>
          <w:u w:val="single"/>
        </w:rPr>
        <w:lastRenderedPageBreak/>
        <w:t>Hours of Operation</w:t>
      </w:r>
      <w:r w:rsidRPr="00EA2014">
        <w:t>.</w:t>
      </w:r>
      <w:r w:rsidRPr="00C66B90">
        <w:t xml:space="preserve">  </w:t>
      </w:r>
      <w:r w:rsidR="00DB5C92">
        <w:t xml:space="preserve">Each stationary gas turbine shall only operate up to 3390 hours during any calendar year.  [Rule 62-210.200, F.A.C. (Definitions - Potential Emissions); and 0090180-001-AC, Specific Condition </w:t>
      </w:r>
      <w:r w:rsidR="00DB5C92" w:rsidRPr="008A5E9A">
        <w:t>13.]</w:t>
      </w:r>
    </w:p>
    <w:p w:rsidR="00E406AC" w:rsidRDefault="00E406AC" w:rsidP="00CD10E7">
      <w:pPr>
        <w:tabs>
          <w:tab w:val="left" w:pos="0"/>
        </w:tabs>
        <w:suppressAutoHyphens/>
        <w:spacing w:before="120" w:after="120"/>
        <w:rPr>
          <w:b/>
          <w:u w:val="single"/>
        </w:rPr>
      </w:pPr>
      <w:r w:rsidRPr="004C406B">
        <w:rPr>
          <w:b/>
          <w:u w:val="single"/>
        </w:rPr>
        <w:t>Control Technology</w:t>
      </w:r>
    </w:p>
    <w:p w:rsidR="00E406AC" w:rsidRPr="00E406AC" w:rsidRDefault="004C406B" w:rsidP="00E94145">
      <w:pPr>
        <w:numPr>
          <w:ilvl w:val="0"/>
          <w:numId w:val="2"/>
        </w:numPr>
        <w:tabs>
          <w:tab w:val="left" w:pos="360"/>
          <w:tab w:val="left" w:pos="720"/>
        </w:tabs>
        <w:spacing w:after="120"/>
      </w:pPr>
      <w:r w:rsidRPr="00D006B5">
        <w:rPr>
          <w:u w:val="single"/>
        </w:rPr>
        <w:t>DLN Systems</w:t>
      </w:r>
      <w:r>
        <w:t>.  The DLN systems shall each be tuned to optimize emissions reductions and shall be maintained to minimize NO</w:t>
      </w:r>
      <w:r>
        <w:rPr>
          <w:vertAlign w:val="subscript"/>
        </w:rPr>
        <w:t>X</w:t>
      </w:r>
      <w:r>
        <w:t xml:space="preserve"> emissions and CO emissions.  Operation of the DLN systems in the diffusion-firing mode shall be minimized when firing natural gas.  [Rules 62-4.070, and 62-210.650, F.A.C.; and 0090180-001-AC, Specific Condition 19.]</w:t>
      </w:r>
    </w:p>
    <w:p w:rsidR="00CD10E7" w:rsidRDefault="00CD10E7" w:rsidP="00CD10E7">
      <w:pPr>
        <w:tabs>
          <w:tab w:val="left" w:pos="0"/>
        </w:tabs>
        <w:suppressAutoHyphens/>
        <w:spacing w:before="120" w:after="120"/>
        <w:rPr>
          <w:b/>
          <w:u w:val="single"/>
        </w:rPr>
      </w:pPr>
      <w:r w:rsidRPr="00B33C23">
        <w:rPr>
          <w:b/>
          <w:u w:val="single"/>
        </w:rPr>
        <w:t>Emission Limitations and Standards</w:t>
      </w:r>
    </w:p>
    <w:p w:rsidR="00244CBE" w:rsidRPr="00244CBE" w:rsidRDefault="00244CBE" w:rsidP="001C3075">
      <w:pPr>
        <w:tabs>
          <w:tab w:val="left" w:pos="0"/>
        </w:tabs>
        <w:suppressAutoHyphens/>
        <w:spacing w:after="120"/>
      </w:pPr>
      <w:r w:rsidRPr="0049740F">
        <w:t>Unless otherwise specified, the averaging time</w:t>
      </w:r>
      <w:r w:rsidR="0058497F">
        <w:t>s</w:t>
      </w:r>
      <w:r w:rsidRPr="0049740F">
        <w:t xml:space="preserve"> for Specific Condition</w:t>
      </w:r>
      <w:r w:rsidR="0058497F">
        <w:t>s</w:t>
      </w:r>
      <w:r w:rsidRPr="0049740F">
        <w:t xml:space="preserve"> </w:t>
      </w:r>
      <w:r w:rsidR="0058497F">
        <w:t xml:space="preserve">A.6. - A.10. </w:t>
      </w:r>
      <w:proofErr w:type="gramStart"/>
      <w:r w:rsidR="0058497F">
        <w:t>are</w:t>
      </w:r>
      <w:proofErr w:type="gramEnd"/>
      <w:r w:rsidRPr="0049740F">
        <w:t xml:space="preserve"> based on the specified averaging time of the applicable test method.</w:t>
      </w:r>
    </w:p>
    <w:p w:rsidR="00827060" w:rsidRPr="00DB5C92" w:rsidRDefault="00DB5C92" w:rsidP="00E94145">
      <w:pPr>
        <w:numPr>
          <w:ilvl w:val="0"/>
          <w:numId w:val="2"/>
        </w:numPr>
        <w:tabs>
          <w:tab w:val="num" w:pos="720"/>
          <w:tab w:val="left" w:pos="1080"/>
          <w:tab w:val="left" w:pos="1440"/>
        </w:tabs>
        <w:spacing w:after="120"/>
        <w:ind w:left="360" w:hanging="360"/>
      </w:pPr>
      <w:r w:rsidRPr="00DB5C92">
        <w:rPr>
          <w:u w:val="single"/>
        </w:rPr>
        <w:t>Visible emissions (VE)</w:t>
      </w:r>
      <w:r w:rsidRPr="00DB5C92">
        <w:t>.  VE emissions shall not exceed 10 percent opacity when firing natural gas or No. 2 or superior grade of fuel oil, except for during startup and shutdown at which time emissions shall not exceed 20 percent opacity.  [Rule 62-296.320(4</w:t>
      </w:r>
      <w:proofErr w:type="gramStart"/>
      <w:r w:rsidRPr="00DB5C92">
        <w:t>)(</w:t>
      </w:r>
      <w:proofErr w:type="gramEnd"/>
      <w:r w:rsidRPr="00DB5C92">
        <w:t>b), F.A.C.; and 0090180-001-AC, Specific Condition 24.]</w:t>
      </w:r>
    </w:p>
    <w:p w:rsidR="00DB5C92" w:rsidRDefault="00DB5C92" w:rsidP="00E94145">
      <w:pPr>
        <w:numPr>
          <w:ilvl w:val="0"/>
          <w:numId w:val="2"/>
        </w:numPr>
        <w:tabs>
          <w:tab w:val="clear" w:pos="1296"/>
          <w:tab w:val="num" w:pos="720"/>
          <w:tab w:val="left" w:pos="1080"/>
          <w:tab w:val="left" w:pos="1440"/>
          <w:tab w:val="num" w:pos="1476"/>
        </w:tabs>
        <w:ind w:left="720" w:hanging="720"/>
      </w:pPr>
      <w:r w:rsidRPr="009D03DD">
        <w:rPr>
          <w:u w:val="single"/>
        </w:rPr>
        <w:t>NO</w:t>
      </w:r>
      <w:r w:rsidRPr="009D03DD">
        <w:rPr>
          <w:u w:val="single"/>
          <w:vertAlign w:val="subscript"/>
        </w:rPr>
        <w:t>X</w:t>
      </w:r>
      <w:r>
        <w:rPr>
          <w:u w:val="single"/>
        </w:rPr>
        <w:t xml:space="preserve"> Emissions</w:t>
      </w:r>
      <w:r w:rsidRPr="009D03DD">
        <w:t>.</w:t>
      </w:r>
      <w:r>
        <w:t xml:space="preserve">  </w:t>
      </w:r>
    </w:p>
    <w:p w:rsidR="00DB5C92" w:rsidRPr="00B36CF3" w:rsidRDefault="00DB5C92" w:rsidP="00DB5C92">
      <w:pPr>
        <w:ind w:left="720" w:hanging="360"/>
      </w:pPr>
      <w:proofErr w:type="gramStart"/>
      <w:r>
        <w:t>a</w:t>
      </w:r>
      <w:proofErr w:type="gramEnd"/>
      <w:r>
        <w:t>.</w:t>
      </w:r>
      <w:r>
        <w:tab/>
      </w:r>
      <w:r w:rsidRPr="0007221D">
        <w:rPr>
          <w:i/>
        </w:rPr>
        <w:t>NO</w:t>
      </w:r>
      <w:r w:rsidRPr="0007221D">
        <w:rPr>
          <w:i/>
          <w:vertAlign w:val="subscript"/>
        </w:rPr>
        <w:t>X</w:t>
      </w:r>
      <w:r w:rsidRPr="0007221D">
        <w:rPr>
          <w:i/>
        </w:rPr>
        <w:t xml:space="preserve"> CEMS Substitution Data</w:t>
      </w:r>
      <w:r w:rsidRPr="00B36CF3">
        <w:t>.  When NO</w:t>
      </w:r>
      <w:r w:rsidRPr="00B36CF3">
        <w:rPr>
          <w:vertAlign w:val="subscript"/>
        </w:rPr>
        <w:t>X</w:t>
      </w:r>
      <w:r w:rsidRPr="00B36CF3">
        <w:t xml:space="preserve"> monitoring data are not available, substitution for missing data shall be handled as required by Title IV (40 CFR 75) to calculate any specified average time.</w:t>
      </w:r>
    </w:p>
    <w:p w:rsidR="00DB5C92" w:rsidRDefault="00DB5C92" w:rsidP="00DB5C92">
      <w:pPr>
        <w:ind w:left="720" w:hanging="360"/>
      </w:pPr>
      <w:r w:rsidRPr="00B36CF3">
        <w:t>b.</w:t>
      </w:r>
      <w:r>
        <w:tab/>
      </w:r>
      <w:r w:rsidRPr="0007221D">
        <w:rPr>
          <w:i/>
        </w:rPr>
        <w:t>While firing Natural Gas</w:t>
      </w:r>
      <w:r>
        <w:t>.  The emission rate of NO</w:t>
      </w:r>
      <w:r>
        <w:rPr>
          <w:vertAlign w:val="subscript"/>
        </w:rPr>
        <w:t>X</w:t>
      </w:r>
      <w:r>
        <w:t xml:space="preserve"> in the exhaust gas shall not exceed 62.6 lb/hr (at ISO conditions) on a 24-hr block average, </w:t>
      </w:r>
      <w:r>
        <w:rPr>
          <w:color w:val="000000"/>
        </w:rPr>
        <w:t>as measured by the continuous emission</w:t>
      </w:r>
      <w:r>
        <w:t xml:space="preserve"> monitoring system (CEMS).  In addition, NO</w:t>
      </w:r>
      <w:r>
        <w:rPr>
          <w:vertAlign w:val="subscript"/>
        </w:rPr>
        <w:t>X</w:t>
      </w:r>
      <w:r>
        <w:t xml:space="preserve"> emissions calculated as NO</w:t>
      </w:r>
      <w:r>
        <w:rPr>
          <w:vertAlign w:val="subscript"/>
        </w:rPr>
        <w:t>2</w:t>
      </w:r>
      <w:r>
        <w:t xml:space="preserve"> (at ISO conditions) shall not exceed 9 </w:t>
      </w:r>
      <w:proofErr w:type="spellStart"/>
      <w:r>
        <w:t>ppmvd</w:t>
      </w:r>
      <w:proofErr w:type="spellEnd"/>
      <w:r>
        <w:t xml:space="preserve"> @15% O</w:t>
      </w:r>
      <w:r>
        <w:rPr>
          <w:vertAlign w:val="subscript"/>
        </w:rPr>
        <w:t>2</w:t>
      </w:r>
      <w:r>
        <w:t xml:space="preserve"> to be demonstrated by annual stack test.  Note:  Basis for lb/hr limit is 9 </w:t>
      </w:r>
      <w:proofErr w:type="spellStart"/>
      <w:r>
        <w:t>ppmvd</w:t>
      </w:r>
      <w:proofErr w:type="spellEnd"/>
      <w:r>
        <w:t xml:space="preserve"> @ 15% O</w:t>
      </w:r>
      <w:r>
        <w:rPr>
          <w:vertAlign w:val="subscript"/>
        </w:rPr>
        <w:t>2</w:t>
      </w:r>
      <w:r>
        <w:t xml:space="preserve">, full load. </w:t>
      </w:r>
    </w:p>
    <w:p w:rsidR="00DB5C92" w:rsidRDefault="00DB5C92" w:rsidP="00DB5C92">
      <w:pPr>
        <w:ind w:left="720" w:hanging="360"/>
      </w:pPr>
      <w:r>
        <w:t>c.</w:t>
      </w:r>
      <w:r>
        <w:tab/>
      </w:r>
      <w:r w:rsidRPr="0007221D">
        <w:rPr>
          <w:i/>
        </w:rPr>
        <w:t>While firing Fuel oil</w:t>
      </w:r>
      <w:r>
        <w:t>.  The concentration of NO</w:t>
      </w:r>
      <w:r>
        <w:rPr>
          <w:vertAlign w:val="subscript"/>
        </w:rPr>
        <w:t>X</w:t>
      </w:r>
      <w:r>
        <w:t xml:space="preserve"> in the exhaust gas shall not exceed 42 </w:t>
      </w:r>
      <w:proofErr w:type="spellStart"/>
      <w:r>
        <w:t>ppmvd</w:t>
      </w:r>
      <w:proofErr w:type="spellEnd"/>
      <w:r>
        <w:t xml:space="preserve"> at 15% O</w:t>
      </w:r>
      <w:r>
        <w:rPr>
          <w:vertAlign w:val="subscript"/>
        </w:rPr>
        <w:t>2</w:t>
      </w:r>
      <w:r>
        <w:t xml:space="preserve"> on the basis of a 3-hr average </w:t>
      </w:r>
      <w:r>
        <w:rPr>
          <w:color w:val="000000"/>
        </w:rPr>
        <w:t>as measured by the continuous emission</w:t>
      </w:r>
      <w:r>
        <w:t xml:space="preserve"> monitoring system (CEMS).  In addition, NO</w:t>
      </w:r>
      <w:r>
        <w:rPr>
          <w:vertAlign w:val="subscript"/>
        </w:rPr>
        <w:t>X</w:t>
      </w:r>
      <w:r>
        <w:t xml:space="preserve"> emissions calculated as NO</w:t>
      </w:r>
      <w:r>
        <w:rPr>
          <w:vertAlign w:val="subscript"/>
        </w:rPr>
        <w:t>2</w:t>
      </w:r>
      <w:r>
        <w:t xml:space="preserve"> (at ISO conditions) shall not exceed 42 </w:t>
      </w:r>
      <w:proofErr w:type="spellStart"/>
      <w:r>
        <w:t>ppmvd</w:t>
      </w:r>
      <w:proofErr w:type="spellEnd"/>
      <w:r>
        <w:t xml:space="preserve"> @15% O</w:t>
      </w:r>
      <w:r>
        <w:rPr>
          <w:vertAlign w:val="subscript"/>
        </w:rPr>
        <w:t>2</w:t>
      </w:r>
      <w:r>
        <w:t xml:space="preserve"> to be demonstrated by stack test.</w:t>
      </w:r>
    </w:p>
    <w:p w:rsidR="009D03DD" w:rsidRPr="00DB5C92" w:rsidRDefault="00DB5C92" w:rsidP="00DB5C92">
      <w:pPr>
        <w:tabs>
          <w:tab w:val="left" w:pos="1080"/>
          <w:tab w:val="left" w:pos="1440"/>
        </w:tabs>
        <w:spacing w:after="120"/>
        <w:ind w:left="360"/>
      </w:pPr>
      <w:proofErr w:type="gramStart"/>
      <w:r>
        <w:t xml:space="preserve">[Rule 62-212.400, F.A.C.; and </w:t>
      </w:r>
      <w:r w:rsidRPr="0026219E">
        <w:t>0090180-001-AC</w:t>
      </w:r>
      <w:r>
        <w:t>, Specific Condition 21.]</w:t>
      </w:r>
      <w:proofErr w:type="gramEnd"/>
    </w:p>
    <w:p w:rsidR="009D03DD" w:rsidRPr="00DB5C92" w:rsidRDefault="00DB5C92" w:rsidP="00E94145">
      <w:pPr>
        <w:numPr>
          <w:ilvl w:val="0"/>
          <w:numId w:val="2"/>
        </w:numPr>
        <w:tabs>
          <w:tab w:val="clear" w:pos="1296"/>
          <w:tab w:val="num" w:pos="720"/>
          <w:tab w:val="left" w:pos="1080"/>
          <w:tab w:val="left" w:pos="1440"/>
          <w:tab w:val="num" w:pos="1476"/>
        </w:tabs>
        <w:spacing w:after="120"/>
        <w:ind w:left="360" w:hanging="360"/>
      </w:pPr>
      <w:r>
        <w:rPr>
          <w:u w:val="single"/>
        </w:rPr>
        <w:t>Carbon Monoxide (CO)</w:t>
      </w:r>
      <w:r w:rsidRPr="000B7B68">
        <w:t xml:space="preserve">. </w:t>
      </w:r>
      <w:r>
        <w:t xml:space="preserve"> The concentration of CO in the exhaust gas when firing natural gas shall not exceed 12 </w:t>
      </w:r>
      <w:proofErr w:type="spellStart"/>
      <w:r>
        <w:t>ppmvd</w:t>
      </w:r>
      <w:proofErr w:type="spellEnd"/>
      <w:r>
        <w:t xml:space="preserve"> when firing natural gas and 20 </w:t>
      </w:r>
      <w:proofErr w:type="spellStart"/>
      <w:r>
        <w:t>ppmvd</w:t>
      </w:r>
      <w:proofErr w:type="spellEnd"/>
      <w:r>
        <w:t xml:space="preserve"> when firing fuel oil, as measured by EPA Method 10.  CO emissions (at ISO conditions) shall not exceed 41.0 lb/hr (when firing natural gas) and 66.9 lb/hr (when firing fuel oil) as indicated by EPA Method 10.  [Rule 62-212.400, F.A.C.; and 0090180-001-AC, Specific Condition 22.]</w:t>
      </w:r>
    </w:p>
    <w:p w:rsidR="00DB5C92" w:rsidRPr="0058497F" w:rsidRDefault="00DB5C92" w:rsidP="00E94145">
      <w:pPr>
        <w:numPr>
          <w:ilvl w:val="0"/>
          <w:numId w:val="2"/>
        </w:numPr>
        <w:tabs>
          <w:tab w:val="num" w:pos="720"/>
          <w:tab w:val="left" w:pos="1080"/>
          <w:tab w:val="left" w:pos="1440"/>
        </w:tabs>
        <w:spacing w:after="120"/>
        <w:ind w:left="360" w:hanging="360"/>
      </w:pPr>
      <w:r>
        <w:rPr>
          <w:u w:val="single"/>
        </w:rPr>
        <w:t>Sulfur Dioxide (SO</w:t>
      </w:r>
      <w:r>
        <w:rPr>
          <w:u w:val="single"/>
          <w:vertAlign w:val="subscript"/>
        </w:rPr>
        <w:t>2</w:t>
      </w:r>
      <w:r>
        <w:rPr>
          <w:u w:val="single"/>
        </w:rPr>
        <w:t>)</w:t>
      </w:r>
      <w:r w:rsidRPr="000B7B68">
        <w:t>.</w:t>
      </w:r>
      <w:r>
        <w:t xml:space="preserve">  SO</w:t>
      </w:r>
      <w:r>
        <w:rPr>
          <w:vertAlign w:val="subscript"/>
        </w:rPr>
        <w:t>2</w:t>
      </w:r>
      <w:r>
        <w:t xml:space="preserve"> emissions (at ISO conditions) shall not exceed 5.5 pounds per hour when firing pipeline natural gas, and 103.4 pounds per hour when firing maximum 0.05 percent sulfur, by weight, No. 2 or superior grade distillate fuel oil, as measured by applicable compliance methods described below </w:t>
      </w:r>
      <w:r w:rsidRPr="0058497F">
        <w:t xml:space="preserve">(see Specific Condition </w:t>
      </w:r>
      <w:r w:rsidRPr="0058497F">
        <w:rPr>
          <w:b/>
          <w:bCs/>
        </w:rPr>
        <w:t>A.</w:t>
      </w:r>
      <w:r w:rsidR="0058497F" w:rsidRPr="0058497F">
        <w:rPr>
          <w:b/>
          <w:bCs/>
        </w:rPr>
        <w:t>27</w:t>
      </w:r>
      <w:r w:rsidRPr="0058497F">
        <w:rPr>
          <w:b/>
          <w:bCs/>
        </w:rPr>
        <w:t>.</w:t>
      </w:r>
      <w:r w:rsidRPr="0058497F">
        <w:t>).  [Rule 62-212.400, F.A.C.; and 0090180-001-AC, Specific Condition 23.]</w:t>
      </w:r>
    </w:p>
    <w:p w:rsidR="009D03DD" w:rsidRPr="0058497F" w:rsidRDefault="00DB5C92" w:rsidP="001C3075">
      <w:pPr>
        <w:numPr>
          <w:ilvl w:val="0"/>
          <w:numId w:val="2"/>
        </w:numPr>
        <w:tabs>
          <w:tab w:val="clear" w:pos="1296"/>
          <w:tab w:val="num" w:pos="720"/>
          <w:tab w:val="left" w:pos="1080"/>
          <w:tab w:val="left" w:pos="1440"/>
          <w:tab w:val="num" w:pos="1476"/>
        </w:tabs>
        <w:spacing w:after="120"/>
        <w:ind w:left="360" w:hanging="360"/>
      </w:pPr>
      <w:r w:rsidRPr="0058497F">
        <w:rPr>
          <w:u w:val="single"/>
        </w:rPr>
        <w:t>Volatile Organic Compounds (VOC) Emissions</w:t>
      </w:r>
      <w:r w:rsidRPr="0058497F">
        <w:t xml:space="preserve">.  The concentration of VOC in the exhaust gas when firing natural gas shall not exceed 3 </w:t>
      </w:r>
      <w:proofErr w:type="spellStart"/>
      <w:r w:rsidRPr="0058497F">
        <w:t>ppmvd</w:t>
      </w:r>
      <w:proofErr w:type="spellEnd"/>
      <w:r w:rsidRPr="0058497F">
        <w:t xml:space="preserve"> when firing natural gas and 6 </w:t>
      </w:r>
      <w:proofErr w:type="spellStart"/>
      <w:r w:rsidRPr="0058497F">
        <w:t>ppmvd</w:t>
      </w:r>
      <w:proofErr w:type="spellEnd"/>
      <w:r w:rsidRPr="0058497F">
        <w:t xml:space="preserve"> when firing fuel oil as assured by EPA Methods 18, and/or 25 A.  VOC emissions (at ISO conditions) shall not exceed 5.9 lb/hr (when firing natural gas) and 11.5 lb/hr (when firing fuel oil).  See Specific Condition </w:t>
      </w:r>
      <w:r w:rsidRPr="0058497F">
        <w:rPr>
          <w:b/>
        </w:rPr>
        <w:t>A.</w:t>
      </w:r>
      <w:r w:rsidR="0058497F" w:rsidRPr="0058497F">
        <w:rPr>
          <w:b/>
        </w:rPr>
        <w:t>29</w:t>
      </w:r>
      <w:r w:rsidRPr="0058497F">
        <w:rPr>
          <w:b/>
        </w:rPr>
        <w:t>.</w:t>
      </w:r>
      <w:r w:rsidRPr="0058497F">
        <w:t xml:space="preserve">  [Rule 62-212.400, F.A.C.; and 0090180-001-AC, Specific Condition 25.]</w:t>
      </w:r>
    </w:p>
    <w:p w:rsidR="00A865B1" w:rsidRDefault="00A865B1">
      <w:pPr>
        <w:rPr>
          <w:b/>
          <w:u w:val="single"/>
        </w:rPr>
      </w:pPr>
      <w:r>
        <w:rPr>
          <w:b/>
          <w:u w:val="single"/>
        </w:rPr>
        <w:br w:type="page"/>
      </w:r>
    </w:p>
    <w:p w:rsidR="001F663E" w:rsidRDefault="001F663E" w:rsidP="001C3075">
      <w:pPr>
        <w:tabs>
          <w:tab w:val="left" w:pos="1080"/>
          <w:tab w:val="left" w:pos="1440"/>
        </w:tabs>
        <w:spacing w:after="120"/>
        <w:rPr>
          <w:b/>
          <w:u w:val="single"/>
        </w:rPr>
      </w:pPr>
      <w:r w:rsidRPr="00B33C23">
        <w:rPr>
          <w:b/>
          <w:u w:val="single"/>
        </w:rPr>
        <w:lastRenderedPageBreak/>
        <w:t>Excess Emissions</w:t>
      </w:r>
    </w:p>
    <w:p w:rsidR="00EF0590" w:rsidRPr="00EF0590" w:rsidRDefault="00EF0590" w:rsidP="001C3075">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EF0590" w:rsidRDefault="00DB5C92" w:rsidP="001C3075">
      <w:pPr>
        <w:numPr>
          <w:ilvl w:val="0"/>
          <w:numId w:val="2"/>
        </w:numPr>
        <w:tabs>
          <w:tab w:val="left" w:pos="360"/>
          <w:tab w:val="num" w:pos="720"/>
          <w:tab w:val="left" w:pos="1080"/>
          <w:tab w:val="left" w:pos="1440"/>
        </w:tabs>
        <w:spacing w:after="120"/>
        <w:ind w:left="360" w:hanging="360"/>
      </w:pPr>
      <w:r w:rsidRPr="003468AD">
        <w:rPr>
          <w:u w:val="single"/>
        </w:rPr>
        <w:t>Excess Emissions Allowed</w:t>
      </w:r>
      <w:r>
        <w:t>.  Excess emissions resulting from startup, shutdown, or malfunction shall be permitted provided that best operational practices are adhered to and the duration of excess emissions shall be minimized, but in no case exceed two hours in any 24-hour period for other reasons, unless specifically authorized by the Department for longer duration.  Operation below 50% output shall be limited to 2 hours per unit cycle (breaker closed to breaker open).  Excess emissions caused entirely or in part by poor maintenance, poor operation, or any other equipment or process failure that may reasonably be prevented during startup, shutdown or malfunction, shall be prohibited pursuant to Rule 62-210.700, F.A.C.  [Rule 62-210.700(1), F.A.C.; and 0090180-001-AC, Specific Condition 26.]</w:t>
      </w:r>
    </w:p>
    <w:p w:rsidR="002936F1" w:rsidRDefault="00DB5C92" w:rsidP="00E94145">
      <w:pPr>
        <w:numPr>
          <w:ilvl w:val="0"/>
          <w:numId w:val="2"/>
        </w:numPr>
        <w:tabs>
          <w:tab w:val="left" w:pos="360"/>
          <w:tab w:val="left" w:pos="720"/>
          <w:tab w:val="num" w:pos="1080"/>
        </w:tabs>
        <w:spacing w:after="120"/>
        <w:ind w:left="360" w:hanging="360"/>
        <w:rPr>
          <w:szCs w:val="22"/>
        </w:rPr>
      </w:pPr>
      <w:r w:rsidRPr="003468AD">
        <w:rPr>
          <w:u w:val="single"/>
        </w:rPr>
        <w:t>Excess Emissions Prohibited</w:t>
      </w:r>
      <w:r>
        <w:t>.  Excess emissions which are caused entirely or in part by poor maintenance, poor operation, or any other equipment or process failure which may reasonably be prevented during startup, shutdown or malfunction shall be prohibited.</w:t>
      </w:r>
      <w:r>
        <w:rPr>
          <w:szCs w:val="22"/>
        </w:rPr>
        <w:t xml:space="preserve">  </w:t>
      </w:r>
      <w:r>
        <w:t>[Rule 62-210.700(4), F.A.C.]</w:t>
      </w:r>
    </w:p>
    <w:p w:rsidR="00EF0590" w:rsidRPr="00B33C23" w:rsidRDefault="00EF0590" w:rsidP="001C3075">
      <w:pPr>
        <w:tabs>
          <w:tab w:val="left" w:pos="0"/>
        </w:tabs>
        <w:suppressAutoHyphens/>
        <w:spacing w:after="120"/>
        <w:rPr>
          <w:b/>
          <w:u w:val="single"/>
        </w:rPr>
      </w:pPr>
      <w:r w:rsidRPr="00B33C23">
        <w:rPr>
          <w:b/>
          <w:u w:val="single"/>
        </w:rPr>
        <w:t>Monitoring of Operations</w:t>
      </w:r>
    </w:p>
    <w:p w:rsidR="00DB5C92" w:rsidRDefault="00DB5C92" w:rsidP="001C3075">
      <w:pPr>
        <w:numPr>
          <w:ilvl w:val="0"/>
          <w:numId w:val="2"/>
        </w:numPr>
        <w:tabs>
          <w:tab w:val="num" w:pos="720"/>
        </w:tabs>
        <w:spacing w:after="120"/>
        <w:ind w:left="360" w:hanging="360"/>
      </w:pPr>
      <w:r>
        <w:rPr>
          <w:u w:val="single"/>
        </w:rPr>
        <w:t>Operational Procedures</w:t>
      </w:r>
      <w:r>
        <w:t xml:space="preserve">.  At all times, including periods of startup, shutdown and </w:t>
      </w:r>
      <w:r>
        <w:tab/>
        <w:t>malfunction, owners and operators shall, to the extent practicable, maintain and operate any affected facility including associated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[40 CFR 60.11(d)]</w:t>
      </w:r>
    </w:p>
    <w:p w:rsidR="00DB5C92" w:rsidRDefault="00DB5C92" w:rsidP="001C3075">
      <w:pPr>
        <w:numPr>
          <w:ilvl w:val="0"/>
          <w:numId w:val="2"/>
        </w:numPr>
        <w:tabs>
          <w:tab w:val="num" w:pos="720"/>
        </w:tabs>
        <w:spacing w:after="120"/>
        <w:ind w:left="360" w:hanging="360"/>
      </w:pPr>
      <w:r>
        <w:rPr>
          <w:u w:val="single"/>
        </w:rPr>
        <w:t>Water-to-Fuel Monitoring</w:t>
      </w:r>
      <w:r>
        <w:t xml:space="preserve">.  </w:t>
      </w:r>
      <w:r w:rsidRPr="001A4DAC">
        <w:t>The owner or operator of any stationary gas turbine subject to the provisions of 40 CFR 60, Subpart GG and using water injection to control NO</w:t>
      </w:r>
      <w:r w:rsidRPr="001A4DAC">
        <w:rPr>
          <w:vertAlign w:val="subscript"/>
        </w:rPr>
        <w:t>X</w:t>
      </w:r>
      <w:r w:rsidRPr="001A4DAC">
        <w:t xml:space="preserve"> emissions shall install and operate a continuous monitoring system (CMS) to monitor and record the fuel consumption and the ratio of water to fuel being fired in the turbine.  This system shall be accurate to within </w:t>
      </w:r>
      <w:r w:rsidRPr="001A4DAC">
        <w:rPr>
          <w:u w:val="single"/>
        </w:rPr>
        <w:t>+</w:t>
      </w:r>
      <w:r w:rsidRPr="001A4DAC">
        <w:t xml:space="preserve">5.0 percent and shall be approved by the Administrator. </w:t>
      </w:r>
      <w:r>
        <w:t xml:space="preserve"> </w:t>
      </w:r>
      <w:r w:rsidRPr="001A4DAC">
        <w:t>[40 CFR 60.334(a)]</w:t>
      </w:r>
    </w:p>
    <w:p w:rsidR="00DB5C92" w:rsidRPr="0058497F" w:rsidRDefault="00DB5C92" w:rsidP="001C3075">
      <w:pPr>
        <w:numPr>
          <w:ilvl w:val="0"/>
          <w:numId w:val="2"/>
        </w:numPr>
        <w:tabs>
          <w:tab w:val="num" w:pos="720"/>
        </w:tabs>
        <w:spacing w:after="120"/>
        <w:ind w:left="360" w:hanging="360"/>
      </w:pPr>
      <w:r w:rsidRPr="0058497F">
        <w:rPr>
          <w:u w:val="single"/>
        </w:rPr>
        <w:t>Fuel Content Monitoring</w:t>
      </w:r>
      <w:r w:rsidRPr="0058497F">
        <w:t>.  The owner or operator of any stationary gas turbine subject to the provisions of</w:t>
      </w:r>
      <w:r w:rsidRPr="0069610D">
        <w:t xml:space="preserve"> 40 CFR 60, Subpart GG shall monitor sulfur content and nitrogen content of the fuel being fired in the </w:t>
      </w:r>
      <w:r w:rsidRPr="0058497F">
        <w:t xml:space="preserve">turbine.  Please see Specific Conditions </w:t>
      </w:r>
      <w:r w:rsidRPr="0058497F">
        <w:rPr>
          <w:b/>
          <w:bCs/>
        </w:rPr>
        <w:t>A.</w:t>
      </w:r>
      <w:r w:rsidR="0058497F" w:rsidRPr="0058497F">
        <w:rPr>
          <w:b/>
          <w:bCs/>
        </w:rPr>
        <w:t>16</w:t>
      </w:r>
      <w:r w:rsidRPr="0058497F">
        <w:rPr>
          <w:b/>
          <w:bCs/>
        </w:rPr>
        <w:t>.</w:t>
      </w:r>
      <w:r w:rsidRPr="0058497F">
        <w:t xml:space="preserve"> </w:t>
      </w:r>
      <w:proofErr w:type="gramStart"/>
      <w:r w:rsidRPr="0058497F">
        <w:t>and</w:t>
      </w:r>
      <w:proofErr w:type="gramEnd"/>
      <w:r w:rsidRPr="0058497F">
        <w:t xml:space="preserve"> </w:t>
      </w:r>
      <w:r w:rsidRPr="0058497F">
        <w:rPr>
          <w:b/>
          <w:bCs/>
        </w:rPr>
        <w:t>A.</w:t>
      </w:r>
      <w:r w:rsidR="0058497F" w:rsidRPr="0058497F">
        <w:rPr>
          <w:b/>
          <w:bCs/>
        </w:rPr>
        <w:t>17</w:t>
      </w:r>
      <w:r w:rsidRPr="0058497F">
        <w:rPr>
          <w:b/>
          <w:bCs/>
        </w:rPr>
        <w:t>.</w:t>
      </w:r>
      <w:r w:rsidRPr="0058497F">
        <w:t xml:space="preserve">  [40 CFR 60.334(b)]</w:t>
      </w:r>
    </w:p>
    <w:p w:rsidR="00DB5C92" w:rsidRDefault="00DB5C92" w:rsidP="001C3075">
      <w:pPr>
        <w:numPr>
          <w:ilvl w:val="0"/>
          <w:numId w:val="2"/>
        </w:numPr>
        <w:tabs>
          <w:tab w:val="num" w:pos="720"/>
        </w:tabs>
        <w:spacing w:after="120"/>
        <w:ind w:left="360" w:hanging="360"/>
      </w:pPr>
      <w:r w:rsidRPr="008610A0">
        <w:rPr>
          <w:u w:val="single"/>
        </w:rPr>
        <w:t>Fuel Oil Monitoring Schedule</w:t>
      </w:r>
      <w:r w:rsidRPr="008610A0">
        <w:t>.  The following monitoring schedule for No. 2 or superior grade fuel oil shall be followed: For all bulk shipments of No. 2 or superior grade fuel oil received at the Oleander Power Project, an analysis which reports the sulfur content and nitrogen content of the fuel shall be provided by the fuel vendor.  The analysis shall also specify the methods by which the analyses were conducted and shall comply with the requirements of 40 CFR 60.335(d).</w:t>
      </w:r>
      <w:r>
        <w:t xml:space="preserve">  </w:t>
      </w:r>
      <w:r w:rsidRPr="008610A0">
        <w:rPr>
          <w:bCs/>
        </w:rPr>
        <w:t xml:space="preserve">[0090180-001-AC, </w:t>
      </w:r>
      <w:r w:rsidRPr="008610A0">
        <w:t>Specific Condition 44.]</w:t>
      </w:r>
    </w:p>
    <w:p w:rsidR="00DB5C92" w:rsidRPr="008610A0" w:rsidRDefault="00DB5C92" w:rsidP="00E94145">
      <w:pPr>
        <w:numPr>
          <w:ilvl w:val="0"/>
          <w:numId w:val="2"/>
        </w:numPr>
        <w:tabs>
          <w:tab w:val="clear" w:pos="1296"/>
          <w:tab w:val="num" w:pos="720"/>
          <w:tab w:val="num" w:pos="1476"/>
        </w:tabs>
        <w:ind w:left="360" w:hanging="360"/>
      </w:pPr>
      <w:r w:rsidRPr="008610A0">
        <w:rPr>
          <w:u w:val="single"/>
        </w:rPr>
        <w:t>Natural Gas Monitoring Schedule</w:t>
      </w:r>
      <w:r w:rsidRPr="008610A0">
        <w:t>.  The following custom monitoring schedule for natural gas is approved (pending EPA concurrence) in lieu of the daily sampling requirements of 40 CFR 60.334 (b)(2):</w:t>
      </w:r>
    </w:p>
    <w:p w:rsidR="00DB5C92" w:rsidRPr="008610A0" w:rsidRDefault="00DB5C92" w:rsidP="00DB5C92">
      <w:pPr>
        <w:pStyle w:val="BodyText"/>
        <w:tabs>
          <w:tab w:val="left" w:pos="-1440"/>
          <w:tab w:val="left" w:pos="-720"/>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0"/>
        <w:ind w:left="720" w:hanging="360"/>
      </w:pPr>
      <w:r w:rsidRPr="008610A0">
        <w:t>a.</w:t>
      </w:r>
      <w:r w:rsidRPr="008610A0">
        <w:tab/>
        <w:t xml:space="preserve">The </w:t>
      </w:r>
      <w:proofErr w:type="spellStart"/>
      <w:r w:rsidRPr="008610A0">
        <w:t>permittee</w:t>
      </w:r>
      <w:proofErr w:type="spellEnd"/>
      <w:r w:rsidRPr="008610A0">
        <w:t xml:space="preserve"> shall apply for an Acid Rain permit in compliance with the deadlines specified in 40 CFR 72.30.  See Section IV, the Acid Rain Part of this permit.</w:t>
      </w:r>
    </w:p>
    <w:p w:rsidR="00DB5C92" w:rsidRPr="008610A0" w:rsidRDefault="00DB5C92" w:rsidP="00DB5C92">
      <w:pPr>
        <w:pStyle w:val="BodyText"/>
        <w:tabs>
          <w:tab w:val="left" w:pos="-1440"/>
          <w:tab w:val="left" w:pos="-720"/>
          <w:tab w:val="left" w:pos="72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0"/>
        <w:ind w:left="720" w:hanging="360"/>
      </w:pPr>
      <w:r w:rsidRPr="008610A0">
        <w:t>b.</w:t>
      </w:r>
      <w:r w:rsidRPr="008610A0">
        <w:tab/>
        <w:t xml:space="preserve">The </w:t>
      </w:r>
      <w:proofErr w:type="spellStart"/>
      <w:r w:rsidRPr="008610A0">
        <w:t>permittee</w:t>
      </w:r>
      <w:proofErr w:type="spellEnd"/>
      <w:r w:rsidRPr="008610A0">
        <w:t xml:space="preserve"> shall submit a monitoring plan, certified by signature of the Designated Representative that commits to using a primary fuel of pipeline-supplied natural gas (sulfur content less than 1 grain per 100 standard cubic feet, pursuant of 40 CFR 75.11 and 75 Appendix D.).  See Specific Condition </w:t>
      </w:r>
      <w:r w:rsidRPr="008610A0">
        <w:rPr>
          <w:b/>
          <w:bCs/>
        </w:rPr>
        <w:t>A.</w:t>
      </w:r>
      <w:r>
        <w:rPr>
          <w:b/>
          <w:bCs/>
        </w:rPr>
        <w:t>9</w:t>
      </w:r>
      <w:r w:rsidRPr="008610A0">
        <w:rPr>
          <w:b/>
          <w:bCs/>
        </w:rPr>
        <w:t>.</w:t>
      </w:r>
    </w:p>
    <w:p w:rsidR="00DB5C92" w:rsidRPr="008610A0" w:rsidRDefault="00DB5C92" w:rsidP="00DB5C92">
      <w:pPr>
        <w:pStyle w:val="BodyText"/>
        <w:tabs>
          <w:tab w:val="left" w:pos="-1440"/>
          <w:tab w:val="left" w:pos="-720"/>
          <w:tab w:val="left" w:pos="360"/>
          <w:tab w:val="left" w:pos="72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0"/>
        <w:ind w:left="720" w:hanging="360"/>
      </w:pPr>
      <w:r w:rsidRPr="008610A0">
        <w:t>c.</w:t>
      </w:r>
      <w:r w:rsidRPr="008610A0">
        <w:tab/>
        <w:t>Each unit shall be monitored for SO</w:t>
      </w:r>
      <w:r w:rsidRPr="008610A0">
        <w:rPr>
          <w:vertAlign w:val="subscript"/>
        </w:rPr>
        <w:t>2</w:t>
      </w:r>
      <w:r w:rsidRPr="008610A0">
        <w:t xml:space="preserve"> emissions using methods consistent with the requirements of 40 CFR 75 and certified by the USEPA.</w:t>
      </w:r>
    </w:p>
    <w:p w:rsidR="00DB5C92" w:rsidRPr="008610A0" w:rsidRDefault="00DB5C92" w:rsidP="00DB5C92">
      <w:pPr>
        <w:pStyle w:val="BodyText"/>
        <w:tabs>
          <w:tab w:val="left" w:pos="-1440"/>
          <w:tab w:val="left" w:pos="-720"/>
          <w:tab w:val="left" w:pos="360"/>
          <w:tab w:val="left" w:pos="540"/>
          <w:tab w:val="left" w:pos="720"/>
          <w:tab w:val="left" w:pos="1080"/>
          <w:tab w:val="left" w:pos="1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0"/>
        <w:ind w:left="720" w:hanging="360"/>
      </w:pPr>
      <w:r w:rsidRPr="008610A0">
        <w:lastRenderedPageBreak/>
        <w:t>d.</w:t>
      </w:r>
      <w:r w:rsidRPr="008610A0">
        <w:tab/>
      </w:r>
      <w:r w:rsidRPr="008610A0">
        <w:tab/>
        <w:t xml:space="preserve">Oleander Power Project, L.P., shall notify DEP of any change in natural gas supply for reexamination of this monitoring schedule.  A substantial change in natural gas quality (i.e., sulfur content variation of greater than 1 grain per 100 standard cubic feet of natural gas) shall be considered as a change in the natural gas supply.  Sulfur content of the natural gas will be monitored weekly by the natural gas </w:t>
      </w:r>
      <w:r w:rsidRPr="008610A0">
        <w:tab/>
        <w:t>supplier during the interim period when this monitoring schedule is being reexamined.</w:t>
      </w:r>
    </w:p>
    <w:p w:rsidR="00DB5C92" w:rsidRDefault="00DB5C92" w:rsidP="00DB5C92">
      <w:pPr>
        <w:spacing w:after="120"/>
        <w:ind w:left="360"/>
      </w:pPr>
      <w:proofErr w:type="gramStart"/>
      <w:r w:rsidRPr="008610A0">
        <w:rPr>
          <w:bCs/>
        </w:rPr>
        <w:t xml:space="preserve">[0090180-001-AC, </w:t>
      </w:r>
      <w:r w:rsidRPr="008610A0">
        <w:t>Specific Condition 45.</w:t>
      </w:r>
      <w:r w:rsidRPr="008610A0">
        <w:rPr>
          <w:bCs/>
        </w:rPr>
        <w:t>]</w:t>
      </w:r>
      <w:proofErr w:type="gramEnd"/>
    </w:p>
    <w:p w:rsidR="00905ECE" w:rsidRDefault="00905ECE" w:rsidP="001C3075">
      <w:pPr>
        <w:tabs>
          <w:tab w:val="left" w:pos="0"/>
        </w:tabs>
        <w:suppressAutoHyphens/>
        <w:spacing w:after="120"/>
        <w:rPr>
          <w:b/>
          <w:u w:val="single"/>
        </w:rPr>
      </w:pPr>
      <w:r w:rsidRPr="00D416F2">
        <w:rPr>
          <w:b/>
          <w:u w:val="single"/>
        </w:rPr>
        <w:t xml:space="preserve">Continuous </w:t>
      </w:r>
      <w:r w:rsidR="00321CFA">
        <w:rPr>
          <w:b/>
          <w:u w:val="single"/>
        </w:rPr>
        <w:t xml:space="preserve">Emissions </w:t>
      </w:r>
      <w:r w:rsidRPr="00D416F2">
        <w:rPr>
          <w:b/>
          <w:u w:val="single"/>
        </w:rPr>
        <w:t>Monitoring Requirements</w:t>
      </w:r>
      <w:r w:rsidR="00771018">
        <w:rPr>
          <w:b/>
          <w:u w:val="single"/>
        </w:rPr>
        <w:t xml:space="preserve"> </w:t>
      </w:r>
    </w:p>
    <w:p w:rsidR="00905ECE" w:rsidRPr="00C54468" w:rsidRDefault="00C54468" w:rsidP="001C3075">
      <w:pPr>
        <w:numPr>
          <w:ilvl w:val="0"/>
          <w:numId w:val="2"/>
        </w:numPr>
        <w:tabs>
          <w:tab w:val="num" w:pos="720"/>
        </w:tabs>
        <w:spacing w:after="120"/>
        <w:ind w:left="360" w:hanging="360"/>
      </w:pPr>
      <w:r w:rsidRPr="008610A0">
        <w:rPr>
          <w:u w:val="single"/>
        </w:rPr>
        <w:t>Continuous Monitoring System</w:t>
      </w:r>
      <w:r w:rsidRPr="008610A0">
        <w:t xml:space="preserve">.  The </w:t>
      </w:r>
      <w:proofErr w:type="spellStart"/>
      <w:r w:rsidRPr="008610A0">
        <w:t>permittee</w:t>
      </w:r>
      <w:proofErr w:type="spellEnd"/>
      <w:r w:rsidRPr="008610A0">
        <w:t xml:space="preserve"> shall install, calibrate, maintain, and operate a continuous emission monitor in the stack to measure and record the nitrogen oxides emissions from each CT unit.  </w:t>
      </w:r>
      <w:r w:rsidRPr="0058497F">
        <w:t>Periods when NO</w:t>
      </w:r>
      <w:r w:rsidRPr="0058497F">
        <w:rPr>
          <w:vertAlign w:val="subscript"/>
        </w:rPr>
        <w:t>X</w:t>
      </w:r>
      <w:r w:rsidRPr="0058497F">
        <w:t xml:space="preserve"> emissions are above the standards as listed in Specific Condition </w:t>
      </w:r>
      <w:r w:rsidRPr="0058497F">
        <w:rPr>
          <w:b/>
          <w:bCs/>
        </w:rPr>
        <w:t>A.</w:t>
      </w:r>
      <w:r w:rsidR="0058497F" w:rsidRPr="0058497F">
        <w:rPr>
          <w:b/>
          <w:bCs/>
        </w:rPr>
        <w:t>7</w:t>
      </w:r>
      <w:r w:rsidRPr="0058497F">
        <w:rPr>
          <w:b/>
          <w:bCs/>
        </w:rPr>
        <w:t>.</w:t>
      </w:r>
      <w:r w:rsidRPr="0058497F">
        <w:t xml:space="preserve"> </w:t>
      </w:r>
      <w:proofErr w:type="gramStart"/>
      <w:r w:rsidRPr="0058497F">
        <w:t>shall</w:t>
      </w:r>
      <w:proofErr w:type="gramEnd"/>
      <w:r w:rsidRPr="0058497F">
        <w:t xml:space="preserve"> be reported to the DEP Central District Office pursuant to Rule 62-4.160(8), F.A.C.  Following the format of 40 CFR 60.7, periods of startup, shutdown, malfunction, and fuel switching shall be monitored, recorded, and reported as excess emissions when emission levels exceed the standards listed in Specific Condition </w:t>
      </w:r>
      <w:r w:rsidRPr="0058497F">
        <w:rPr>
          <w:b/>
          <w:bCs/>
        </w:rPr>
        <w:t>A.</w:t>
      </w:r>
      <w:r w:rsidR="0058497F" w:rsidRPr="0058497F">
        <w:rPr>
          <w:b/>
          <w:bCs/>
        </w:rPr>
        <w:t>7</w:t>
      </w:r>
      <w:r w:rsidRPr="0058497F">
        <w:rPr>
          <w:b/>
          <w:bCs/>
        </w:rPr>
        <w:t>.</w:t>
      </w:r>
      <w:r w:rsidRPr="0058497F">
        <w:t xml:space="preserve">, except as noted in Specific Condition </w:t>
      </w:r>
      <w:r w:rsidRPr="0058497F">
        <w:rPr>
          <w:b/>
          <w:bCs/>
        </w:rPr>
        <w:t>A.</w:t>
      </w:r>
      <w:r w:rsidR="0058497F" w:rsidRPr="0058497F">
        <w:rPr>
          <w:b/>
          <w:bCs/>
        </w:rPr>
        <w:t>26</w:t>
      </w:r>
      <w:r w:rsidRPr="0058497F">
        <w:rPr>
          <w:b/>
          <w:bCs/>
        </w:rPr>
        <w:t xml:space="preserve">.  </w:t>
      </w:r>
      <w:r w:rsidRPr="0058497F">
        <w:t>[Rule 62-204.800; 40 CFR 60.7 (1997 version); and 0090180-001-AC, Specific</w:t>
      </w:r>
      <w:r w:rsidRPr="008610A0">
        <w:t xml:space="preserve"> Condition 41.]</w:t>
      </w:r>
    </w:p>
    <w:p w:rsidR="00905ECE" w:rsidRPr="00C54468" w:rsidRDefault="00B14C2F" w:rsidP="001C3075">
      <w:pPr>
        <w:numPr>
          <w:ilvl w:val="0"/>
          <w:numId w:val="2"/>
        </w:numPr>
        <w:tabs>
          <w:tab w:val="num" w:pos="720"/>
        </w:tabs>
        <w:spacing w:after="120"/>
        <w:ind w:left="360" w:hanging="360"/>
      </w:pPr>
      <w:r w:rsidRPr="008610A0">
        <w:rPr>
          <w:u w:val="single"/>
        </w:rPr>
        <w:t>CEMS in lieu of Water to Fuel Ratio</w:t>
      </w:r>
      <w:r w:rsidRPr="008610A0">
        <w:t>.  The NO</w:t>
      </w:r>
      <w:r w:rsidRPr="008610A0">
        <w:rPr>
          <w:vertAlign w:val="subscript"/>
        </w:rPr>
        <w:t>X</w:t>
      </w:r>
      <w:r w:rsidRPr="008610A0">
        <w:t xml:space="preserve"> CEMS shall be used in lieu of the water/fuel monitoring system for reporting excess emissions in accordance with 40 CFR 60.334(c)(1), Subpart GG (1997 version).  The calibration of the water/fuel-monitoring device required in 40 CFR 60.335 (c</w:t>
      </w:r>
      <w:proofErr w:type="gramStart"/>
      <w:r w:rsidRPr="008610A0">
        <w:t>)(</w:t>
      </w:r>
      <w:proofErr w:type="gramEnd"/>
      <w:r w:rsidRPr="008610A0">
        <w:t>2) (1997 version) will be replaced by the 40 CFR 75 certification tests of the NO</w:t>
      </w:r>
      <w:r w:rsidRPr="008610A0">
        <w:rPr>
          <w:vertAlign w:val="subscript"/>
        </w:rPr>
        <w:t>X</w:t>
      </w:r>
      <w:r w:rsidRPr="008610A0">
        <w:t xml:space="preserve"> CEMS.  Upon request from DEP, the CEMS emission rates for NO</w:t>
      </w:r>
      <w:r w:rsidRPr="008610A0">
        <w:rPr>
          <w:vertAlign w:val="subscript"/>
        </w:rPr>
        <w:t>X</w:t>
      </w:r>
      <w:r w:rsidRPr="008610A0">
        <w:t xml:space="preserve"> shall be corrected to ISO conditions to demonstrate compliance with the NO</w:t>
      </w:r>
      <w:r w:rsidRPr="008610A0">
        <w:rPr>
          <w:vertAlign w:val="subscript"/>
        </w:rPr>
        <w:t xml:space="preserve">X </w:t>
      </w:r>
      <w:r w:rsidRPr="008610A0">
        <w:t>standard established in 40 CFR 60.332.  [0090180-001-AC, Specific Condition 42.]</w:t>
      </w:r>
    </w:p>
    <w:p w:rsidR="00D416F2" w:rsidRDefault="00D416F2" w:rsidP="001C3075">
      <w:pPr>
        <w:tabs>
          <w:tab w:val="left" w:pos="0"/>
        </w:tabs>
        <w:suppressAutoHyphens/>
        <w:spacing w:after="120"/>
        <w:rPr>
          <w:b/>
          <w:u w:val="single"/>
        </w:rPr>
      </w:pPr>
      <w:r w:rsidRPr="00B33C23">
        <w:rPr>
          <w:b/>
          <w:u w:val="single"/>
        </w:rPr>
        <w:t>Test Methods and Procedures</w:t>
      </w:r>
    </w:p>
    <w:p w:rsidR="009F6D99" w:rsidRDefault="009F6D99" w:rsidP="001C3075">
      <w:pPr>
        <w:numPr>
          <w:ilvl w:val="0"/>
          <w:numId w:val="2"/>
        </w:numPr>
        <w:tabs>
          <w:tab w:val="clear" w:pos="1296"/>
          <w:tab w:val="num" w:pos="720"/>
          <w:tab w:val="num" w:pos="1476"/>
        </w:tabs>
        <w:spacing w:after="120"/>
        <w:rPr>
          <w:szCs w:val="22"/>
        </w:rPr>
      </w:pPr>
      <w:r>
        <w:rPr>
          <w:szCs w:val="22"/>
          <w:u w:val="single"/>
        </w:rPr>
        <w:t>Test Methods</w:t>
      </w:r>
      <w:r w:rsidRPr="000A3E93">
        <w:rPr>
          <w:szCs w:val="22"/>
        </w:rPr>
        <w:t>.</w:t>
      </w:r>
      <w:r w:rsidRPr="00C66B90">
        <w:rPr>
          <w:szCs w:val="22"/>
        </w:rPr>
        <w:t xml:space="preserve"> </w:t>
      </w:r>
      <w:r>
        <w:rPr>
          <w:szCs w:val="22"/>
        </w:rPr>
        <w:t xml:space="preserve"> </w:t>
      </w:r>
      <w:r w:rsidRPr="00845DA5">
        <w:rPr>
          <w:szCs w:val="22"/>
        </w:rPr>
        <w:t>Required tests shall be performed in accordance with the following reference methods</w:t>
      </w:r>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1224"/>
        <w:gridCol w:w="8244"/>
      </w:tblGrid>
      <w:tr w:rsidR="009F6D99" w:rsidRPr="00B41709" w:rsidTr="009315E3">
        <w:trPr>
          <w:tblHeader/>
        </w:trPr>
        <w:tc>
          <w:tcPr>
            <w:tcW w:w="1224" w:type="dxa"/>
            <w:tcBorders>
              <w:top w:val="single" w:sz="12" w:space="0" w:color="auto"/>
              <w:left w:val="single" w:sz="12" w:space="0" w:color="auto"/>
              <w:bottom w:val="single" w:sz="12" w:space="0" w:color="auto"/>
            </w:tcBorders>
          </w:tcPr>
          <w:p w:rsidR="009F6D99" w:rsidRPr="00B41709" w:rsidRDefault="009F6D99" w:rsidP="009315E3">
            <w:pPr>
              <w:jc w:val="center"/>
              <w:rPr>
                <w:b/>
              </w:rPr>
            </w:pPr>
            <w:r w:rsidRPr="00B41709">
              <w:rPr>
                <w:b/>
              </w:rPr>
              <w:t>Method</w:t>
            </w:r>
          </w:p>
        </w:tc>
        <w:tc>
          <w:tcPr>
            <w:tcW w:w="8244" w:type="dxa"/>
            <w:tcBorders>
              <w:top w:val="single" w:sz="12" w:space="0" w:color="auto"/>
              <w:bottom w:val="single" w:sz="12" w:space="0" w:color="auto"/>
              <w:right w:val="single" w:sz="12" w:space="0" w:color="auto"/>
            </w:tcBorders>
          </w:tcPr>
          <w:p w:rsidR="009F6D99" w:rsidRPr="00B41709" w:rsidRDefault="009F6D99" w:rsidP="009315E3">
            <w:pPr>
              <w:rPr>
                <w:b/>
              </w:rPr>
            </w:pPr>
            <w:r w:rsidRPr="00B41709">
              <w:rPr>
                <w:b/>
              </w:rPr>
              <w:t>Description of Method and Comments</w:t>
            </w:r>
          </w:p>
        </w:tc>
      </w:tr>
      <w:tr w:rsidR="009F6D99" w:rsidRPr="00B41709" w:rsidTr="009315E3">
        <w:tc>
          <w:tcPr>
            <w:tcW w:w="1224" w:type="dxa"/>
            <w:tcBorders>
              <w:left w:val="single" w:sz="12" w:space="0" w:color="auto"/>
            </w:tcBorders>
          </w:tcPr>
          <w:p w:rsidR="009F6D99" w:rsidRPr="00B41709" w:rsidRDefault="009F6D99" w:rsidP="009315E3">
            <w:pPr>
              <w:jc w:val="center"/>
            </w:pPr>
            <w:r w:rsidRPr="00B41709">
              <w:t>7E</w:t>
            </w:r>
          </w:p>
        </w:tc>
        <w:tc>
          <w:tcPr>
            <w:tcW w:w="8244" w:type="dxa"/>
            <w:tcBorders>
              <w:right w:val="single" w:sz="12" w:space="0" w:color="auto"/>
            </w:tcBorders>
          </w:tcPr>
          <w:p w:rsidR="009F6D99" w:rsidRPr="00B41709" w:rsidRDefault="009F6D99" w:rsidP="009315E3">
            <w:r w:rsidRPr="00B41709">
              <w:t>Determination of Nitrogen Oxide Emissions from Stationary Sources</w:t>
            </w:r>
            <w:r>
              <w:t xml:space="preserve"> (or RATA test data)</w:t>
            </w:r>
          </w:p>
        </w:tc>
      </w:tr>
      <w:tr w:rsidR="009F6D99" w:rsidRPr="00B41709" w:rsidTr="009315E3">
        <w:tc>
          <w:tcPr>
            <w:tcW w:w="1224" w:type="dxa"/>
            <w:tcBorders>
              <w:left w:val="single" w:sz="12" w:space="0" w:color="auto"/>
            </w:tcBorders>
          </w:tcPr>
          <w:p w:rsidR="009F6D99" w:rsidRPr="00241FA1" w:rsidRDefault="009F6D99" w:rsidP="009315E3">
            <w:pPr>
              <w:jc w:val="center"/>
              <w:rPr>
                <w:szCs w:val="22"/>
              </w:rPr>
            </w:pPr>
            <w:r>
              <w:rPr>
                <w:szCs w:val="22"/>
              </w:rPr>
              <w:t>9</w:t>
            </w:r>
          </w:p>
        </w:tc>
        <w:tc>
          <w:tcPr>
            <w:tcW w:w="8244" w:type="dxa"/>
            <w:tcBorders>
              <w:right w:val="single" w:sz="12" w:space="0" w:color="auto"/>
            </w:tcBorders>
          </w:tcPr>
          <w:p w:rsidR="009F6D99" w:rsidRPr="00B41709" w:rsidRDefault="009F6D99" w:rsidP="009315E3">
            <w:r>
              <w:t>Visual Determination of the Opacity of Emissions from Stationary Sources</w:t>
            </w:r>
          </w:p>
        </w:tc>
      </w:tr>
      <w:tr w:rsidR="009F6D99" w:rsidRPr="00B41709" w:rsidTr="009315E3">
        <w:trPr>
          <w:trHeight w:val="154"/>
        </w:trPr>
        <w:tc>
          <w:tcPr>
            <w:tcW w:w="1224" w:type="dxa"/>
            <w:tcBorders>
              <w:left w:val="single" w:sz="12" w:space="0" w:color="auto"/>
            </w:tcBorders>
          </w:tcPr>
          <w:p w:rsidR="009F6D99" w:rsidRPr="00173B3E" w:rsidRDefault="009F6D99" w:rsidP="009315E3">
            <w:pPr>
              <w:spacing w:before="40" w:after="40"/>
              <w:jc w:val="center"/>
            </w:pPr>
            <w:r>
              <w:t>10</w:t>
            </w:r>
          </w:p>
        </w:tc>
        <w:tc>
          <w:tcPr>
            <w:tcW w:w="8244" w:type="dxa"/>
            <w:tcBorders>
              <w:right w:val="single" w:sz="12" w:space="0" w:color="auto"/>
            </w:tcBorders>
          </w:tcPr>
          <w:p w:rsidR="009F6D99" w:rsidRPr="00FF55CF" w:rsidRDefault="009F6D99" w:rsidP="009315E3">
            <w:pPr>
              <w:autoSpaceDE w:val="0"/>
              <w:autoSpaceDN w:val="0"/>
              <w:adjustRightInd w:val="0"/>
            </w:pPr>
            <w:r>
              <w:t>Determination of Carbon Monoxide Emissions from Stationary Sources</w:t>
            </w:r>
          </w:p>
        </w:tc>
      </w:tr>
      <w:tr w:rsidR="009F6D99" w:rsidRPr="00B41709" w:rsidTr="009315E3">
        <w:trPr>
          <w:trHeight w:val="154"/>
        </w:trPr>
        <w:tc>
          <w:tcPr>
            <w:tcW w:w="1224" w:type="dxa"/>
            <w:tcBorders>
              <w:left w:val="single" w:sz="12" w:space="0" w:color="auto"/>
            </w:tcBorders>
          </w:tcPr>
          <w:p w:rsidR="009F6D99" w:rsidRDefault="009F6D99" w:rsidP="009315E3">
            <w:pPr>
              <w:spacing w:before="40" w:after="40"/>
              <w:jc w:val="center"/>
            </w:pPr>
            <w:r>
              <w:t>18</w:t>
            </w:r>
          </w:p>
        </w:tc>
        <w:tc>
          <w:tcPr>
            <w:tcW w:w="8244" w:type="dxa"/>
            <w:tcBorders>
              <w:right w:val="single" w:sz="12" w:space="0" w:color="auto"/>
            </w:tcBorders>
          </w:tcPr>
          <w:p w:rsidR="009F6D99" w:rsidRDefault="009F6D99" w:rsidP="009315E3">
            <w:pPr>
              <w:autoSpaceDE w:val="0"/>
              <w:autoSpaceDN w:val="0"/>
              <w:adjustRightInd w:val="0"/>
            </w:pPr>
            <w:r w:rsidRPr="00177067">
              <w:rPr>
                <w:bCs/>
              </w:rPr>
              <w:t>Measurement of Gaseous Organic Compound Emissions by Gas Chromatography</w:t>
            </w:r>
          </w:p>
        </w:tc>
      </w:tr>
      <w:tr w:rsidR="009F6D99" w:rsidRPr="00B41709" w:rsidTr="009315E3">
        <w:trPr>
          <w:trHeight w:val="154"/>
        </w:trPr>
        <w:tc>
          <w:tcPr>
            <w:tcW w:w="1224" w:type="dxa"/>
            <w:tcBorders>
              <w:left w:val="single" w:sz="12" w:space="0" w:color="auto"/>
              <w:bottom w:val="single" w:sz="8" w:space="0" w:color="auto"/>
            </w:tcBorders>
          </w:tcPr>
          <w:p w:rsidR="009F6D99" w:rsidRDefault="009F6D99" w:rsidP="009315E3">
            <w:pPr>
              <w:spacing w:before="40" w:after="40"/>
              <w:jc w:val="center"/>
            </w:pPr>
            <w:r>
              <w:t>25A</w:t>
            </w:r>
          </w:p>
        </w:tc>
        <w:tc>
          <w:tcPr>
            <w:tcW w:w="8244" w:type="dxa"/>
            <w:tcBorders>
              <w:bottom w:val="single" w:sz="8" w:space="0" w:color="auto"/>
              <w:right w:val="single" w:sz="12" w:space="0" w:color="auto"/>
            </w:tcBorders>
          </w:tcPr>
          <w:p w:rsidR="009F6D99" w:rsidRDefault="009F6D99" w:rsidP="009315E3">
            <w:pPr>
              <w:autoSpaceDE w:val="0"/>
              <w:autoSpaceDN w:val="0"/>
              <w:adjustRightInd w:val="0"/>
            </w:pPr>
            <w:r w:rsidRPr="00177067">
              <w:t>Method for Determining Gaseous Organic Concentrations (Flame Ionization)</w:t>
            </w:r>
          </w:p>
        </w:tc>
      </w:tr>
    </w:tbl>
    <w:p w:rsidR="000C5F64" w:rsidRDefault="009F6D99" w:rsidP="000C5F6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proofErr w:type="gramStart"/>
      <w:r w:rsidRPr="00C66B90">
        <w:rPr>
          <w:szCs w:val="22"/>
        </w:rPr>
        <w:t>[</w:t>
      </w:r>
      <w:r>
        <w:rPr>
          <w:szCs w:val="22"/>
        </w:rPr>
        <w:t xml:space="preserve">0090180-001-AC, </w:t>
      </w:r>
      <w:r w:rsidRPr="00096CDE">
        <w:rPr>
          <w:szCs w:val="22"/>
        </w:rPr>
        <w:t xml:space="preserve">Specific Condition </w:t>
      </w:r>
      <w:r>
        <w:rPr>
          <w:szCs w:val="22"/>
        </w:rPr>
        <w:t>29</w:t>
      </w:r>
      <w:r w:rsidR="00EA341B">
        <w:rPr>
          <w:szCs w:val="22"/>
        </w:rPr>
        <w:t>.</w:t>
      </w:r>
      <w:r w:rsidRPr="00C66B90">
        <w:rPr>
          <w:szCs w:val="22"/>
        </w:rPr>
        <w:t>]</w:t>
      </w:r>
      <w:proofErr w:type="gramEnd"/>
    </w:p>
    <w:p w:rsidR="004D1178" w:rsidRDefault="004D1178" w:rsidP="00E94145">
      <w:pPr>
        <w:numPr>
          <w:ilvl w:val="0"/>
          <w:numId w:val="2"/>
        </w:numPr>
        <w:tabs>
          <w:tab w:val="clear" w:pos="1296"/>
          <w:tab w:val="left" w:pos="360"/>
          <w:tab w:val="num" w:pos="72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99606F" w:rsidRPr="008D4200" w:rsidRDefault="009F6D99" w:rsidP="00E94145">
      <w:pPr>
        <w:numPr>
          <w:ilvl w:val="0"/>
          <w:numId w:val="2"/>
        </w:numPr>
        <w:tabs>
          <w:tab w:val="clear" w:pos="1296"/>
          <w:tab w:val="left" w:pos="360"/>
          <w:tab w:val="left" w:pos="720"/>
          <w:tab w:val="num" w:pos="1080"/>
          <w:tab w:val="num" w:pos="1476"/>
        </w:tabs>
        <w:spacing w:after="120"/>
        <w:ind w:left="360" w:hanging="360"/>
        <w:rPr>
          <w:szCs w:val="22"/>
        </w:rPr>
      </w:pPr>
      <w:r w:rsidRPr="008D4200">
        <w:rPr>
          <w:u w:val="single"/>
        </w:rPr>
        <w:t>Annual</w:t>
      </w:r>
      <w:r w:rsidRPr="008D4200">
        <w:rPr>
          <w:b/>
          <w:u w:val="single"/>
        </w:rPr>
        <w:t xml:space="preserve"> </w:t>
      </w:r>
      <w:r w:rsidRPr="008D4200">
        <w:rPr>
          <w:szCs w:val="22"/>
          <w:u w:val="single"/>
        </w:rPr>
        <w:t>Compliance Tests</w:t>
      </w:r>
      <w:r w:rsidRPr="008D4200">
        <w:rPr>
          <w:szCs w:val="22"/>
        </w:rPr>
        <w:t>.  During each federal fiscal year (October 1</w:t>
      </w:r>
      <w:r w:rsidRPr="008D4200">
        <w:rPr>
          <w:szCs w:val="22"/>
          <w:vertAlign w:val="superscript"/>
        </w:rPr>
        <w:t>st</w:t>
      </w:r>
      <w:r w:rsidRPr="008D4200">
        <w:rPr>
          <w:szCs w:val="22"/>
        </w:rPr>
        <w:t xml:space="preserve"> to September 30</w:t>
      </w:r>
      <w:r w:rsidRPr="008D4200">
        <w:rPr>
          <w:szCs w:val="22"/>
          <w:vertAlign w:val="superscript"/>
        </w:rPr>
        <w:t>th</w:t>
      </w:r>
      <w:r w:rsidRPr="008D4200">
        <w:rPr>
          <w:szCs w:val="22"/>
        </w:rPr>
        <w:t>), each EU shall be tested to demonstrate compliance with the emissions standards for NO</w:t>
      </w:r>
      <w:r w:rsidRPr="008D4200">
        <w:rPr>
          <w:szCs w:val="22"/>
          <w:vertAlign w:val="subscript"/>
        </w:rPr>
        <w:t>X</w:t>
      </w:r>
      <w:r w:rsidRPr="008D4200">
        <w:rPr>
          <w:szCs w:val="22"/>
        </w:rPr>
        <w:t xml:space="preserve">, VE, and CO.  </w:t>
      </w:r>
      <w:r w:rsidR="00F0380C" w:rsidRPr="008D4200">
        <w:rPr>
          <w:sz w:val="23"/>
          <w:szCs w:val="23"/>
        </w:rPr>
        <w:t>If normal operation on fuel oil is less than 400 hours per calendar year, then subsequent compliance testing (annual or renewal) on fuel oil is not required for that year.  If data collected from the reference method during the required CEMS quality assurance RATA test are substituted for annual or renewal compliance tests for NO</w:t>
      </w:r>
      <w:r w:rsidR="00F0380C" w:rsidRPr="008D4200">
        <w:rPr>
          <w:sz w:val="23"/>
          <w:szCs w:val="23"/>
          <w:vertAlign w:val="subscript"/>
        </w:rPr>
        <w:t>X</w:t>
      </w:r>
      <w:r w:rsidR="00F0380C" w:rsidRPr="008D4200">
        <w:rPr>
          <w:sz w:val="23"/>
          <w:szCs w:val="23"/>
        </w:rPr>
        <w:t xml:space="preserve">, then no separate annual or renewal compliance testing for the fuel fired while conducting the CEMS quality assurance RATA test shall be required.  </w:t>
      </w:r>
      <w:r w:rsidRPr="008D4200">
        <w:rPr>
          <w:szCs w:val="22"/>
        </w:rPr>
        <w:t xml:space="preserve">Unless specifically requested by the Compliance </w:t>
      </w:r>
      <w:r w:rsidRPr="008D4200">
        <w:rPr>
          <w:szCs w:val="22"/>
        </w:rPr>
        <w:lastRenderedPageBreak/>
        <w:t>Authority pursuant to Rule 62-297.310(7</w:t>
      </w:r>
      <w:proofErr w:type="gramStart"/>
      <w:r w:rsidRPr="008D4200">
        <w:rPr>
          <w:szCs w:val="22"/>
        </w:rPr>
        <w:t>)(</w:t>
      </w:r>
      <w:proofErr w:type="gramEnd"/>
      <w:r w:rsidRPr="008D4200">
        <w:rPr>
          <w:szCs w:val="22"/>
        </w:rPr>
        <w:t>b), F.A.C., periodic opacity tests are not required when firing natural gas.  [Rule 62-297.310(7), F.A.C.</w:t>
      </w:r>
      <w:r w:rsidR="00F0380C" w:rsidRPr="008D4200">
        <w:rPr>
          <w:szCs w:val="22"/>
        </w:rPr>
        <w:t xml:space="preserve"> </w:t>
      </w:r>
      <w:r w:rsidR="00F0380C" w:rsidRPr="008D4200">
        <w:t>and 0090180-007-AC</w:t>
      </w:r>
      <w:r w:rsidR="00EA341B">
        <w:t>.</w:t>
      </w:r>
      <w:r w:rsidRPr="008D4200">
        <w:rPr>
          <w:szCs w:val="22"/>
        </w:rPr>
        <w:t>]</w:t>
      </w:r>
    </w:p>
    <w:p w:rsidR="004D1178" w:rsidRPr="008D4200" w:rsidRDefault="009F6D99" w:rsidP="00E94145">
      <w:pPr>
        <w:keepLines/>
        <w:widowControl w:val="0"/>
        <w:numPr>
          <w:ilvl w:val="0"/>
          <w:numId w:val="2"/>
        </w:numPr>
        <w:tabs>
          <w:tab w:val="left" w:pos="360"/>
          <w:tab w:val="left" w:pos="720"/>
          <w:tab w:val="left" w:pos="1080"/>
          <w:tab w:val="left" w:pos="1440"/>
          <w:tab w:val="right" w:pos="10080"/>
        </w:tabs>
        <w:spacing w:after="120"/>
        <w:ind w:left="360" w:hanging="360"/>
      </w:pPr>
      <w:r w:rsidRPr="008D4200">
        <w:rPr>
          <w:u w:val="single"/>
        </w:rPr>
        <w:t>Compliance Tests Prior To Permit Renewal</w:t>
      </w:r>
      <w:r w:rsidRPr="008D4200">
        <w:t xml:space="preserve">.  The owner or operator shall conduct testing to demonstrate compliance with the emissions standards for </w:t>
      </w:r>
      <w:r w:rsidRPr="008D4200">
        <w:rPr>
          <w:szCs w:val="22"/>
        </w:rPr>
        <w:t>NO</w:t>
      </w:r>
      <w:r w:rsidRPr="008D4200">
        <w:rPr>
          <w:szCs w:val="22"/>
          <w:vertAlign w:val="subscript"/>
        </w:rPr>
        <w:t>X</w:t>
      </w:r>
      <w:r w:rsidRPr="008D4200">
        <w:rPr>
          <w:szCs w:val="22"/>
        </w:rPr>
        <w:t>, VE, and CO</w:t>
      </w:r>
      <w:r w:rsidRPr="008D4200">
        <w:t xml:space="preserve"> emissions prior to renewal of the facility’s Title V Air Operation Permit.  See Specific Condition </w:t>
      </w:r>
      <w:r w:rsidRPr="008D4200">
        <w:rPr>
          <w:b/>
          <w:bCs/>
        </w:rPr>
        <w:t>TR.7.</w:t>
      </w:r>
      <w:r w:rsidR="00F0380C" w:rsidRPr="008D4200">
        <w:rPr>
          <w:sz w:val="23"/>
          <w:szCs w:val="23"/>
        </w:rPr>
        <w:t xml:space="preserve">  If normal operation on fuel oil is less than 400 hours per calendar year, then subsequent compliance testing (annual or renewal) on fuel oil is not required for that year.  If data collected from the reference method during the required CEMS quality assurance RATA test are substituted for annual or renewal compliance tests for NO</w:t>
      </w:r>
      <w:r w:rsidR="00F0380C" w:rsidRPr="008D4200">
        <w:rPr>
          <w:sz w:val="23"/>
          <w:szCs w:val="23"/>
          <w:vertAlign w:val="subscript"/>
        </w:rPr>
        <w:t>X</w:t>
      </w:r>
      <w:r w:rsidR="00F0380C" w:rsidRPr="008D4200">
        <w:rPr>
          <w:sz w:val="23"/>
          <w:szCs w:val="23"/>
        </w:rPr>
        <w:t>, then no separate annual or renewal compliance testing for the fuel fired while conducting the CEMS quality assurance RATA test shall be required.</w:t>
      </w:r>
      <w:r w:rsidRPr="008D4200">
        <w:rPr>
          <w:b/>
          <w:bCs/>
        </w:rPr>
        <w:t xml:space="preserve">  </w:t>
      </w:r>
      <w:r w:rsidRPr="008D4200">
        <w:t>[Rule 62-297.310(7), F.A.C.</w:t>
      </w:r>
      <w:r w:rsidR="00F0380C" w:rsidRPr="008D4200">
        <w:t xml:space="preserve"> and 0090180-007-AC</w:t>
      </w:r>
      <w:r w:rsidR="00EA341B">
        <w:t>.</w:t>
      </w:r>
      <w:r w:rsidRPr="008D4200">
        <w:t>]</w:t>
      </w:r>
    </w:p>
    <w:p w:rsidR="003C0DA6" w:rsidRDefault="003C0DA6" w:rsidP="003C0DA6">
      <w:pPr>
        <w:keepLines/>
        <w:widowControl w:val="0"/>
        <w:tabs>
          <w:tab w:val="left" w:pos="360"/>
          <w:tab w:val="left" w:pos="720"/>
          <w:tab w:val="left" w:pos="1080"/>
          <w:tab w:val="left" w:pos="1440"/>
          <w:tab w:val="right" w:pos="10080"/>
        </w:tabs>
        <w:spacing w:after="120"/>
        <w:ind w:left="360"/>
      </w:pPr>
      <w:r w:rsidRPr="009046E3">
        <w:rPr>
          <w:i/>
        </w:rPr>
        <w:t>{Permitting Note:  Tests which are only required once during the term of a permit prior to obtaining a renewed permit should be performed roughly five years from the previous test.}</w:t>
      </w:r>
    </w:p>
    <w:p w:rsidR="009F6D99" w:rsidRPr="004171D4" w:rsidRDefault="009F6D99" w:rsidP="001C3075">
      <w:pPr>
        <w:numPr>
          <w:ilvl w:val="0"/>
          <w:numId w:val="2"/>
        </w:numPr>
        <w:tabs>
          <w:tab w:val="clear" w:pos="1296"/>
          <w:tab w:val="left" w:pos="360"/>
          <w:tab w:val="left" w:pos="720"/>
          <w:tab w:val="num" w:pos="1080"/>
          <w:tab w:val="num" w:pos="1476"/>
        </w:tabs>
        <w:spacing w:after="120"/>
        <w:ind w:left="360" w:hanging="360"/>
        <w:rPr>
          <w:szCs w:val="22"/>
        </w:rPr>
      </w:pPr>
      <w:r w:rsidRPr="00525AE9">
        <w:rPr>
          <w:u w:val="single"/>
        </w:rPr>
        <w:t>Computation of NO</w:t>
      </w:r>
      <w:r w:rsidRPr="00525AE9">
        <w:rPr>
          <w:u w:val="single"/>
          <w:vertAlign w:val="subscript"/>
        </w:rPr>
        <w:t>X</w:t>
      </w:r>
      <w:r w:rsidRPr="00525AE9">
        <w:rPr>
          <w:u w:val="single"/>
        </w:rPr>
        <w:t xml:space="preserve"> Emission</w:t>
      </w:r>
      <w:r>
        <w:t>s.  To compute the nitrogen oxides emissions, the owner or operator shall use analytical methods and procedures that are accurate to within 5 percent and are approved by the Department to determine the nitrogen content of the fuel being fired.</w:t>
      </w:r>
      <w:r w:rsidRPr="004171D4">
        <w:t xml:space="preserve"> </w:t>
      </w:r>
      <w:r>
        <w:rPr>
          <w:szCs w:val="22"/>
        </w:rPr>
        <w:t xml:space="preserve"> </w:t>
      </w:r>
      <w:r>
        <w:t>[40 CFR 60.335(a)]</w:t>
      </w:r>
    </w:p>
    <w:p w:rsidR="009F6D99" w:rsidRPr="004171D4" w:rsidRDefault="009F6D99" w:rsidP="001C3075">
      <w:pPr>
        <w:numPr>
          <w:ilvl w:val="0"/>
          <w:numId w:val="2"/>
        </w:numPr>
        <w:tabs>
          <w:tab w:val="clear" w:pos="1296"/>
          <w:tab w:val="left" w:pos="360"/>
          <w:tab w:val="left" w:pos="720"/>
          <w:tab w:val="num" w:pos="1080"/>
          <w:tab w:val="num" w:pos="1476"/>
        </w:tabs>
        <w:spacing w:after="120"/>
        <w:ind w:left="360" w:hanging="360"/>
        <w:rPr>
          <w:szCs w:val="22"/>
        </w:rPr>
      </w:pPr>
      <w:r w:rsidRPr="00525AE9">
        <w:rPr>
          <w:u w:val="single"/>
        </w:rPr>
        <w:t>For purposes of demonstrating compliance with NSPS - 40 CFR 60, Subpart GG</w:t>
      </w:r>
      <w:r>
        <w:t>.  The monitoring device of 40 CFR 60.334(a) shall be used to determine the fuel consumption and the water-to-fuel ratio necessary to comply with the permitted NO</w:t>
      </w:r>
      <w:r>
        <w:rPr>
          <w:vertAlign w:val="subscript"/>
        </w:rPr>
        <w:t>X</w:t>
      </w:r>
      <w:r>
        <w:t xml:space="preserve"> standard at 30, 50, 75, and 100 percent of peak load or at four points in the normal operating range of the gas turbine, including the minimum point in the range and peak load.  All loads shall be corrected to ISO conditions using the appropriate equations supplied by the manufacturer.</w:t>
      </w:r>
      <w:r>
        <w:rPr>
          <w:szCs w:val="22"/>
        </w:rPr>
        <w:t xml:space="preserve">  </w:t>
      </w:r>
      <w:r>
        <w:t>[40 CFR 60.335(c)(2)]</w:t>
      </w:r>
    </w:p>
    <w:p w:rsidR="009F6D99" w:rsidRPr="001C3075" w:rsidRDefault="009F6D99" w:rsidP="001C3075">
      <w:pPr>
        <w:numPr>
          <w:ilvl w:val="0"/>
          <w:numId w:val="2"/>
        </w:numPr>
        <w:tabs>
          <w:tab w:val="clear" w:pos="1296"/>
          <w:tab w:val="num" w:pos="720"/>
        </w:tabs>
        <w:spacing w:after="120"/>
        <w:ind w:left="360" w:hanging="360"/>
        <w:rPr>
          <w:szCs w:val="22"/>
        </w:rPr>
      </w:pPr>
      <w:r>
        <w:rPr>
          <w:u w:val="single"/>
        </w:rPr>
        <w:t>Continuous compliance with the NO</w:t>
      </w:r>
      <w:r>
        <w:rPr>
          <w:u w:val="single"/>
          <w:vertAlign w:val="subscript"/>
        </w:rPr>
        <w:t>X</w:t>
      </w:r>
      <w:r>
        <w:rPr>
          <w:u w:val="single"/>
        </w:rPr>
        <w:t xml:space="preserve"> emission limits</w:t>
      </w:r>
      <w:r w:rsidRPr="00525AE9">
        <w:t xml:space="preserve">.  </w:t>
      </w:r>
      <w:r>
        <w:t>Continuous compliance with the NO</w:t>
      </w:r>
      <w:r>
        <w:rPr>
          <w:vertAlign w:val="subscript"/>
        </w:rPr>
        <w:t>X</w:t>
      </w:r>
      <w:r>
        <w:t xml:space="preserve"> emission limits shall be demonstrated with the CEM system based on the applicable averaging time of 24-hr block average (DLN technology).  For the 24-hr block average (lb/hr) emissions may be determined via EPA Method 19 or equivalent EPA approved methods.  Based on CEMS data, a separate compliance determination shall be conducted at the end of each operating day and a new average emission rate shall be calculated from the arithmetic average of all valid hourly emission rates from the previous operating day.  Valid hourly emission rates shall not include periods of startup, shutdown, or malfunction as defined in Rule 62-210.200 F.A.C., where emissions exceed the applicable NO</w:t>
      </w:r>
      <w:r>
        <w:rPr>
          <w:vertAlign w:val="subscript"/>
        </w:rPr>
        <w:t>X</w:t>
      </w:r>
      <w:r>
        <w:t xml:space="preserve"> standard.  These excess emissions periods shall be </w:t>
      </w:r>
      <w:r w:rsidRPr="0058497F">
        <w:t xml:space="preserve">reported as required in Specific Conditions </w:t>
      </w:r>
      <w:r w:rsidRPr="0058497F">
        <w:rPr>
          <w:b/>
          <w:bCs/>
        </w:rPr>
        <w:t>A.1</w:t>
      </w:r>
      <w:r w:rsidR="0058497F" w:rsidRPr="0058497F">
        <w:rPr>
          <w:b/>
          <w:bCs/>
        </w:rPr>
        <w:t>1</w:t>
      </w:r>
      <w:r w:rsidRPr="0058497F">
        <w:rPr>
          <w:b/>
          <w:bCs/>
        </w:rPr>
        <w:t>.</w:t>
      </w:r>
      <w:r w:rsidRPr="0058497F">
        <w:t xml:space="preserve"> </w:t>
      </w:r>
      <w:proofErr w:type="gramStart"/>
      <w:r w:rsidRPr="0058497F">
        <w:t>and</w:t>
      </w:r>
      <w:proofErr w:type="gramEnd"/>
      <w:r w:rsidRPr="0058497F">
        <w:t xml:space="preserve"> </w:t>
      </w:r>
      <w:r w:rsidRPr="0058497F">
        <w:rPr>
          <w:b/>
          <w:bCs/>
        </w:rPr>
        <w:t>A.</w:t>
      </w:r>
      <w:r w:rsidR="0058497F" w:rsidRPr="0058497F">
        <w:rPr>
          <w:b/>
          <w:bCs/>
        </w:rPr>
        <w:t>37</w:t>
      </w:r>
      <w:r w:rsidRPr="0058497F">
        <w:rPr>
          <w:b/>
          <w:bCs/>
        </w:rPr>
        <w:t>.</w:t>
      </w:r>
      <w:r w:rsidRPr="0058497F">
        <w:t xml:space="preserve">  A valid hourly emission rate shall be calculated</w:t>
      </w:r>
      <w:r>
        <w:t xml:space="preserve"> for each hour in which at least two NO</w:t>
      </w:r>
      <w:r>
        <w:rPr>
          <w:vertAlign w:val="subscript"/>
        </w:rPr>
        <w:t>X</w:t>
      </w:r>
      <w:r>
        <w:t xml:space="preserve"> concentrations are obtained at least 15 minutes apart.</w:t>
      </w:r>
      <w:r w:rsidR="001C3075">
        <w:rPr>
          <w:szCs w:val="22"/>
        </w:rPr>
        <w:t xml:space="preserve">  </w:t>
      </w:r>
      <w:r>
        <w:t xml:space="preserve">[Rules 62-4.070 and 62-210.700, F.A.C.; 40 CFR 75; and 090180-001-AC, </w:t>
      </w:r>
      <w:r w:rsidRPr="008A0878">
        <w:t>Specific Condition 30.]</w:t>
      </w:r>
    </w:p>
    <w:p w:rsidR="00C16A0D" w:rsidRDefault="009F6D99" w:rsidP="00E94145">
      <w:pPr>
        <w:keepLines/>
        <w:widowControl w:val="0"/>
        <w:numPr>
          <w:ilvl w:val="0"/>
          <w:numId w:val="2"/>
        </w:numPr>
        <w:tabs>
          <w:tab w:val="left" w:pos="360"/>
          <w:tab w:val="left" w:pos="720"/>
          <w:tab w:val="left" w:pos="1080"/>
          <w:tab w:val="left" w:pos="1440"/>
          <w:tab w:val="right" w:pos="10080"/>
        </w:tabs>
        <w:spacing w:after="120"/>
        <w:ind w:left="360" w:hanging="360"/>
      </w:pPr>
      <w:r>
        <w:rPr>
          <w:u w:val="single"/>
        </w:rPr>
        <w:t>Compliance with the SO</w:t>
      </w:r>
      <w:r>
        <w:rPr>
          <w:u w:val="single"/>
          <w:vertAlign w:val="subscript"/>
        </w:rPr>
        <w:t>2</w:t>
      </w:r>
      <w:r>
        <w:rPr>
          <w:u w:val="single"/>
        </w:rPr>
        <w:t xml:space="preserve"> and PM/PM</w:t>
      </w:r>
      <w:r>
        <w:rPr>
          <w:u w:val="single"/>
          <w:vertAlign w:val="subscript"/>
        </w:rPr>
        <w:t>10</w:t>
      </w:r>
      <w:r>
        <w:rPr>
          <w:u w:val="single"/>
        </w:rPr>
        <w:t xml:space="preserve"> emission limits</w:t>
      </w:r>
      <w:r w:rsidRPr="001B64F8">
        <w:t>.</w:t>
      </w:r>
      <w:r>
        <w:t xml:space="preserve">  Notwithstanding the requirements of Rule 62-297.310(7), F.A.C., the use of pipeline natural gas and No. 2 or superior grade distillate fuel oil with </w:t>
      </w:r>
      <w:proofErr w:type="gramStart"/>
      <w:r>
        <w:t>a maximum</w:t>
      </w:r>
      <w:proofErr w:type="gramEnd"/>
      <w:r>
        <w:t xml:space="preserve"> 0.05 percent sulfur, by weight, is the method for determining compliance for SO</w:t>
      </w:r>
      <w:r>
        <w:rPr>
          <w:vertAlign w:val="subscript"/>
        </w:rPr>
        <w:t>2</w:t>
      </w:r>
      <w:r>
        <w:t xml:space="preserve"> and PM</w:t>
      </w:r>
      <w:r>
        <w:rPr>
          <w:vertAlign w:val="subscript"/>
        </w:rPr>
        <w:t>10</w:t>
      </w:r>
      <w:r>
        <w:t>.  For the purposes of demonstrating compliance</w:t>
      </w:r>
      <w:r>
        <w:rPr>
          <w:sz w:val="24"/>
        </w:rPr>
        <w:t xml:space="preserve"> </w:t>
      </w:r>
      <w:r>
        <w:t>with the 40 CFR 60.333 SO</w:t>
      </w:r>
      <w:r>
        <w:rPr>
          <w:vertAlign w:val="subscript"/>
        </w:rPr>
        <w:t>2</w:t>
      </w:r>
      <w:r>
        <w:t xml:space="preserve"> standard and the 0.05% sulfur, by weight, limit, fuel oil analysis using ASTM D2880-941 or D4294-90 (or equivalent latest version) for the sulfur content of liquid fuels and D1072-80, D3031-81, D4084-82 or D3246-81 (or equivalent latest version) for sulfur content of gaseous fuel shall be utilized in accordance with the EPA-approved custom fuel monitoring schedule.  The applicant is responsible for ensuring that the procedures above are used for determination of fuel sulfur content.  Analysis may be performed by the owner or operator, a service contractor retained by the owner or operator, the fuel vendor, or any other qualified agency pursuant to 40 CFR 60.335(e) (1997 version).  [0090180-001-AC, </w:t>
      </w:r>
      <w:r w:rsidRPr="008A0878">
        <w:t>Specific Condition 31.]</w:t>
      </w:r>
    </w:p>
    <w:p w:rsidR="004750E0" w:rsidRPr="008D4200" w:rsidRDefault="004750E0" w:rsidP="001C3075">
      <w:pPr>
        <w:numPr>
          <w:ilvl w:val="0"/>
          <w:numId w:val="2"/>
        </w:numPr>
        <w:tabs>
          <w:tab w:val="clear" w:pos="1296"/>
          <w:tab w:val="left" w:pos="0"/>
          <w:tab w:val="left" w:pos="720"/>
          <w:tab w:val="num" w:pos="1476"/>
        </w:tabs>
        <w:suppressAutoHyphens/>
        <w:spacing w:after="120"/>
        <w:ind w:left="360" w:hanging="360"/>
      </w:pPr>
      <w:r w:rsidRPr="008D4200">
        <w:rPr>
          <w:u w:val="single"/>
        </w:rPr>
        <w:t>Compliance with the CO emission limit</w:t>
      </w:r>
      <w:r w:rsidRPr="008D4200">
        <w:t xml:space="preserve">.  </w:t>
      </w:r>
      <w:r w:rsidR="00CA62C4" w:rsidRPr="008D4200">
        <w:rPr>
          <w:sz w:val="23"/>
          <w:szCs w:val="23"/>
        </w:rPr>
        <w:t>Annual compliance testing for CO may be conducted concurrent with the annual RATA testing for NO</w:t>
      </w:r>
      <w:r w:rsidR="00CA62C4" w:rsidRPr="008D4200">
        <w:rPr>
          <w:sz w:val="23"/>
          <w:szCs w:val="23"/>
          <w:vertAlign w:val="subscript"/>
        </w:rPr>
        <w:t>X</w:t>
      </w:r>
      <w:r w:rsidR="00CA62C4" w:rsidRPr="008D4200">
        <w:rPr>
          <w:sz w:val="23"/>
          <w:szCs w:val="23"/>
        </w:rPr>
        <w:t xml:space="preserve"> required pursuant to 40 CFR 75 and is required for </w:t>
      </w:r>
      <w:r w:rsidR="00CA62C4" w:rsidRPr="008D4200">
        <w:rPr>
          <w:sz w:val="23"/>
          <w:szCs w:val="23"/>
        </w:rPr>
        <w:lastRenderedPageBreak/>
        <w:t xml:space="preserve">gas only.  Such annual compliance test may be used for CO renewal test requirements, and is required for gas only. </w:t>
      </w:r>
      <w:r w:rsidRPr="008D4200">
        <w:t xml:space="preserve">  [0090180-001-AC, Specific Condition 32.</w:t>
      </w:r>
      <w:r w:rsidR="00CA62C4" w:rsidRPr="008D4200">
        <w:t xml:space="preserve"> and 0090180-007-AC</w:t>
      </w:r>
      <w:r w:rsidR="00EA341B">
        <w:t>.</w:t>
      </w:r>
      <w:r w:rsidRPr="008D4200">
        <w:t>]</w:t>
      </w:r>
    </w:p>
    <w:p w:rsidR="009F6D99" w:rsidRPr="008D4200" w:rsidRDefault="004750E0" w:rsidP="00D85E98">
      <w:pPr>
        <w:keepLines/>
        <w:widowControl w:val="0"/>
        <w:numPr>
          <w:ilvl w:val="0"/>
          <w:numId w:val="2"/>
        </w:numPr>
        <w:tabs>
          <w:tab w:val="left" w:pos="360"/>
          <w:tab w:val="left" w:pos="720"/>
          <w:tab w:val="left" w:pos="1080"/>
          <w:tab w:val="left" w:pos="1440"/>
          <w:tab w:val="right" w:pos="10080"/>
        </w:tabs>
        <w:spacing w:after="120"/>
        <w:ind w:left="360" w:hanging="360"/>
      </w:pPr>
      <w:r w:rsidRPr="008D4200">
        <w:rPr>
          <w:u w:val="single"/>
        </w:rPr>
        <w:t>Compliance with the VOC emission limit</w:t>
      </w:r>
      <w:r w:rsidRPr="008D4200">
        <w:t xml:space="preserve">.  The CO emission limit shall be employed as surrogate, and </w:t>
      </w:r>
      <w:r w:rsidRPr="008D4200">
        <w:rPr>
          <w:iCs/>
        </w:rPr>
        <w:t xml:space="preserve">no annual </w:t>
      </w:r>
      <w:r w:rsidR="00CA62C4" w:rsidRPr="008D4200">
        <w:rPr>
          <w:iCs/>
        </w:rPr>
        <w:t xml:space="preserve">or renewal </w:t>
      </w:r>
      <w:r w:rsidRPr="008D4200">
        <w:rPr>
          <w:iCs/>
        </w:rPr>
        <w:t>testing for VOC is required</w:t>
      </w:r>
      <w:r w:rsidRPr="008D4200">
        <w:t>.  [0090180-001-AC, Specific Condition 33.</w:t>
      </w:r>
      <w:r w:rsidR="00CA62C4" w:rsidRPr="008D4200">
        <w:t xml:space="preserve"> and 0090180-007-AC</w:t>
      </w:r>
      <w:r w:rsidR="00EA341B">
        <w:t>.</w:t>
      </w:r>
      <w:r w:rsidRPr="008D4200">
        <w:t>]</w:t>
      </w:r>
    </w:p>
    <w:p w:rsidR="00780F01" w:rsidRPr="00780F01" w:rsidRDefault="00780F01" w:rsidP="00D85E98">
      <w:pPr>
        <w:tabs>
          <w:tab w:val="left" w:pos="0"/>
        </w:tabs>
        <w:suppressAutoHyphens/>
        <w:spacing w:after="120"/>
        <w:rPr>
          <w:b/>
          <w:u w:val="single"/>
        </w:rPr>
      </w:pPr>
      <w:r w:rsidRPr="00780F01">
        <w:rPr>
          <w:b/>
          <w:u w:val="single"/>
        </w:rPr>
        <w:t>Recordkeeping and Reporting Requirements</w:t>
      </w:r>
    </w:p>
    <w:p w:rsidR="004750E0" w:rsidRDefault="004750E0" w:rsidP="00D85E98">
      <w:pPr>
        <w:numPr>
          <w:ilvl w:val="0"/>
          <w:numId w:val="2"/>
        </w:numPr>
        <w:tabs>
          <w:tab w:val="clear" w:pos="1296"/>
          <w:tab w:val="left" w:pos="0"/>
          <w:tab w:val="left" w:pos="720"/>
          <w:tab w:val="num" w:pos="1476"/>
        </w:tabs>
        <w:suppressAutoHyphens/>
        <w:spacing w:after="120"/>
        <w:ind w:left="360" w:hanging="360"/>
      </w:pPr>
      <w:r w:rsidRPr="0095785A">
        <w:rPr>
          <w:u w:val="single"/>
        </w:rPr>
        <w:t>Reporting Schedule</w:t>
      </w:r>
      <w:r w:rsidRPr="00993ABC">
        <w:t>.  The following reports and notifications shall be submitted to the Compliance Authority:</w:t>
      </w:r>
      <w:r>
        <w:t xml:space="preserve">  </w:t>
      </w: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20"/>
        <w:gridCol w:w="3960"/>
        <w:gridCol w:w="2340"/>
      </w:tblGrid>
      <w:tr w:rsidR="004750E0" w:rsidRPr="004B5FC1" w:rsidTr="009315E3">
        <w:tc>
          <w:tcPr>
            <w:tcW w:w="3420" w:type="dxa"/>
            <w:tcBorders>
              <w:bottom w:val="double" w:sz="4" w:space="0" w:color="auto"/>
            </w:tcBorders>
            <w:vAlign w:val="center"/>
          </w:tcPr>
          <w:p w:rsidR="004750E0" w:rsidRPr="004B5FC1" w:rsidRDefault="004750E0" w:rsidP="009315E3">
            <w:pPr>
              <w:tabs>
                <w:tab w:val="left" w:pos="360"/>
                <w:tab w:val="left" w:pos="720"/>
                <w:tab w:val="left" w:pos="1080"/>
                <w:tab w:val="left" w:pos="1440"/>
                <w:tab w:val="left" w:pos="1800"/>
                <w:tab w:val="left" w:pos="2160"/>
              </w:tabs>
              <w:spacing w:line="-240" w:lineRule="auto"/>
              <w:rPr>
                <w:b/>
              </w:rPr>
            </w:pPr>
            <w:r w:rsidRPr="004B5FC1">
              <w:rPr>
                <w:b/>
              </w:rPr>
              <w:t>Report</w:t>
            </w:r>
          </w:p>
        </w:tc>
        <w:tc>
          <w:tcPr>
            <w:tcW w:w="3960" w:type="dxa"/>
            <w:tcBorders>
              <w:bottom w:val="double" w:sz="4" w:space="0" w:color="auto"/>
            </w:tcBorders>
            <w:vAlign w:val="center"/>
          </w:tcPr>
          <w:p w:rsidR="004750E0" w:rsidRPr="004B5FC1" w:rsidRDefault="004750E0" w:rsidP="009315E3">
            <w:pPr>
              <w:tabs>
                <w:tab w:val="left" w:pos="360"/>
                <w:tab w:val="left" w:pos="720"/>
                <w:tab w:val="left" w:pos="1080"/>
                <w:tab w:val="left" w:pos="1440"/>
                <w:tab w:val="left" w:pos="1800"/>
                <w:tab w:val="left" w:pos="2160"/>
              </w:tabs>
              <w:spacing w:line="-240" w:lineRule="auto"/>
              <w:rPr>
                <w:b/>
              </w:rPr>
            </w:pPr>
            <w:r w:rsidRPr="004B5FC1">
              <w:rPr>
                <w:b/>
              </w:rPr>
              <w:t>Reporting Deadline</w:t>
            </w:r>
          </w:p>
        </w:tc>
        <w:tc>
          <w:tcPr>
            <w:tcW w:w="2340" w:type="dxa"/>
            <w:tcBorders>
              <w:bottom w:val="double" w:sz="4" w:space="0" w:color="auto"/>
            </w:tcBorders>
            <w:vAlign w:val="center"/>
          </w:tcPr>
          <w:p w:rsidR="004750E0" w:rsidRPr="004B5FC1" w:rsidRDefault="004750E0" w:rsidP="009315E3">
            <w:pPr>
              <w:tabs>
                <w:tab w:val="left" w:pos="360"/>
                <w:tab w:val="left" w:pos="720"/>
                <w:tab w:val="left" w:pos="1080"/>
                <w:tab w:val="left" w:pos="1440"/>
                <w:tab w:val="left" w:pos="1800"/>
                <w:tab w:val="left" w:pos="2160"/>
              </w:tabs>
              <w:spacing w:line="-240" w:lineRule="auto"/>
              <w:rPr>
                <w:b/>
              </w:rPr>
            </w:pPr>
            <w:r w:rsidRPr="004B5FC1">
              <w:rPr>
                <w:b/>
              </w:rPr>
              <w:t>Related Condition(s)</w:t>
            </w:r>
          </w:p>
        </w:tc>
      </w:tr>
      <w:tr w:rsidR="004750E0" w:rsidRPr="004B5FC1" w:rsidTr="009315E3">
        <w:tc>
          <w:tcPr>
            <w:tcW w:w="3420" w:type="dxa"/>
            <w:tcBorders>
              <w:top w:val="double" w:sz="4" w:space="0" w:color="auto"/>
            </w:tcBorders>
            <w:vAlign w:val="center"/>
          </w:tcPr>
          <w:p w:rsidR="004750E0" w:rsidRPr="004B74BE" w:rsidRDefault="004750E0" w:rsidP="009315E3">
            <w:pPr>
              <w:pStyle w:val="BodyText"/>
              <w:ind w:right="144"/>
            </w:pPr>
            <w:r w:rsidRPr="004B74BE">
              <w:t xml:space="preserve">Fuel Usage as heat input for natural gas </w:t>
            </w:r>
            <w:r>
              <w:t xml:space="preserve">and fuel oil </w:t>
            </w:r>
            <w:r w:rsidRPr="004B74BE">
              <w:t>at the site</w:t>
            </w:r>
          </w:p>
        </w:tc>
        <w:tc>
          <w:tcPr>
            <w:tcW w:w="3960" w:type="dxa"/>
            <w:tcBorders>
              <w:top w:val="double" w:sz="4" w:space="0" w:color="auto"/>
            </w:tcBorders>
            <w:vAlign w:val="center"/>
          </w:tcPr>
          <w:p w:rsidR="004750E0" w:rsidRPr="004B74BE" w:rsidRDefault="004750E0" w:rsidP="009315E3">
            <w:pPr>
              <w:suppressAutoHyphens/>
              <w:ind w:right="144"/>
            </w:pPr>
            <w:r w:rsidRPr="004B74BE">
              <w:t>Monthly</w:t>
            </w:r>
          </w:p>
        </w:tc>
        <w:tc>
          <w:tcPr>
            <w:tcW w:w="2340" w:type="dxa"/>
            <w:tcBorders>
              <w:top w:val="double" w:sz="4" w:space="0" w:color="auto"/>
            </w:tcBorders>
            <w:vAlign w:val="center"/>
          </w:tcPr>
          <w:p w:rsidR="004750E0" w:rsidRPr="004B5FC1" w:rsidRDefault="004750E0" w:rsidP="009315E3">
            <w:pPr>
              <w:pStyle w:val="BodyText"/>
              <w:ind w:right="144"/>
              <w:rPr>
                <w:b/>
              </w:rPr>
            </w:pPr>
            <w:r w:rsidRPr="004B5FC1">
              <w:rPr>
                <w:b/>
              </w:rPr>
              <w:t>A.36.a</w:t>
            </w:r>
          </w:p>
        </w:tc>
      </w:tr>
      <w:tr w:rsidR="004750E0" w:rsidRPr="004B5FC1" w:rsidTr="009315E3">
        <w:tc>
          <w:tcPr>
            <w:tcW w:w="3420" w:type="dxa"/>
            <w:vAlign w:val="center"/>
          </w:tcPr>
          <w:p w:rsidR="004750E0" w:rsidRPr="004B74BE" w:rsidRDefault="004750E0" w:rsidP="009315E3">
            <w:pPr>
              <w:pStyle w:val="BodyText"/>
              <w:ind w:right="144"/>
            </w:pPr>
            <w:r w:rsidRPr="004B74BE">
              <w:t xml:space="preserve">Fuel usage as heat input for natural gas and fuel oil at the site </w:t>
            </w:r>
          </w:p>
        </w:tc>
        <w:tc>
          <w:tcPr>
            <w:tcW w:w="3960" w:type="dxa"/>
            <w:vAlign w:val="center"/>
          </w:tcPr>
          <w:p w:rsidR="004750E0" w:rsidRPr="004B74BE" w:rsidRDefault="004750E0" w:rsidP="009315E3">
            <w:pPr>
              <w:suppressAutoHyphens/>
              <w:ind w:right="144"/>
            </w:pPr>
            <w:r w:rsidRPr="004B74BE">
              <w:t>Each consecutive 12 month period</w:t>
            </w:r>
          </w:p>
        </w:tc>
        <w:tc>
          <w:tcPr>
            <w:tcW w:w="2340" w:type="dxa"/>
            <w:vAlign w:val="center"/>
          </w:tcPr>
          <w:p w:rsidR="004750E0" w:rsidRPr="004B5FC1" w:rsidRDefault="004750E0" w:rsidP="009315E3">
            <w:pPr>
              <w:pStyle w:val="BodyText"/>
              <w:ind w:right="144"/>
              <w:rPr>
                <w:b/>
              </w:rPr>
            </w:pPr>
            <w:r w:rsidRPr="004B5FC1">
              <w:rPr>
                <w:b/>
              </w:rPr>
              <w:t>A.36.b</w:t>
            </w:r>
          </w:p>
        </w:tc>
      </w:tr>
      <w:tr w:rsidR="004750E0" w:rsidRPr="004B5FC1" w:rsidTr="009315E3">
        <w:tc>
          <w:tcPr>
            <w:tcW w:w="3420" w:type="dxa"/>
            <w:vAlign w:val="center"/>
          </w:tcPr>
          <w:p w:rsidR="004750E0" w:rsidRPr="004B74BE" w:rsidRDefault="004750E0" w:rsidP="009315E3">
            <w:pPr>
              <w:pStyle w:val="BodyText"/>
              <w:ind w:right="144"/>
            </w:pPr>
            <w:r w:rsidRPr="004B74BE">
              <w:t xml:space="preserve">Fuel usage as heat input for natural gas and fuel oil at the site </w:t>
            </w:r>
          </w:p>
        </w:tc>
        <w:tc>
          <w:tcPr>
            <w:tcW w:w="3960" w:type="dxa"/>
            <w:vAlign w:val="center"/>
          </w:tcPr>
          <w:p w:rsidR="004750E0" w:rsidRPr="004B74BE" w:rsidRDefault="004750E0" w:rsidP="009315E3">
            <w:pPr>
              <w:suppressAutoHyphens/>
              <w:ind w:right="144"/>
            </w:pPr>
            <w:r w:rsidRPr="004B74BE">
              <w:t>Each calendar year; submit along with the Annual Operating Report (AOR)</w:t>
            </w:r>
          </w:p>
        </w:tc>
        <w:tc>
          <w:tcPr>
            <w:tcW w:w="2340" w:type="dxa"/>
            <w:vAlign w:val="center"/>
          </w:tcPr>
          <w:p w:rsidR="004750E0" w:rsidRPr="004B74BE" w:rsidRDefault="004750E0" w:rsidP="009315E3">
            <w:pPr>
              <w:pStyle w:val="BodyText"/>
              <w:ind w:right="144"/>
            </w:pPr>
            <w:r w:rsidRPr="004B5FC1">
              <w:rPr>
                <w:b/>
              </w:rPr>
              <w:t>RR5,</w:t>
            </w:r>
            <w:r>
              <w:t xml:space="preserve"> </w:t>
            </w:r>
            <w:r w:rsidRPr="004B5FC1">
              <w:rPr>
                <w:b/>
              </w:rPr>
              <w:t>A.36.c</w:t>
            </w:r>
          </w:p>
        </w:tc>
      </w:tr>
      <w:tr w:rsidR="004750E0" w:rsidRPr="004B5FC1" w:rsidTr="009315E3">
        <w:tc>
          <w:tcPr>
            <w:tcW w:w="3420" w:type="dxa"/>
            <w:vAlign w:val="center"/>
          </w:tcPr>
          <w:p w:rsidR="004750E0" w:rsidRPr="004B74BE" w:rsidRDefault="004750E0" w:rsidP="009315E3">
            <w:pPr>
              <w:pStyle w:val="BodyText"/>
              <w:ind w:right="144"/>
            </w:pPr>
            <w:r w:rsidRPr="004B74BE">
              <w:t>Hours of Operation for each combustion turbine</w:t>
            </w:r>
          </w:p>
        </w:tc>
        <w:tc>
          <w:tcPr>
            <w:tcW w:w="3960" w:type="dxa"/>
            <w:vAlign w:val="center"/>
          </w:tcPr>
          <w:p w:rsidR="004750E0" w:rsidRPr="004B74BE" w:rsidRDefault="004750E0" w:rsidP="009315E3">
            <w:pPr>
              <w:suppressAutoHyphens/>
              <w:ind w:right="144"/>
            </w:pPr>
            <w:r w:rsidRPr="004B74BE">
              <w:t>Each Calendar year; submit along with the AOR</w:t>
            </w:r>
          </w:p>
        </w:tc>
        <w:tc>
          <w:tcPr>
            <w:tcW w:w="2340" w:type="dxa"/>
            <w:vAlign w:val="center"/>
          </w:tcPr>
          <w:p w:rsidR="004750E0" w:rsidRPr="004B74BE" w:rsidRDefault="004750E0" w:rsidP="009315E3">
            <w:pPr>
              <w:pStyle w:val="BodyText"/>
              <w:ind w:right="144"/>
            </w:pPr>
            <w:r w:rsidRPr="004B5FC1">
              <w:rPr>
                <w:b/>
              </w:rPr>
              <w:t>RR5,</w:t>
            </w:r>
            <w:r>
              <w:t xml:space="preserve"> </w:t>
            </w:r>
            <w:r w:rsidRPr="004B5FC1">
              <w:rPr>
                <w:b/>
              </w:rPr>
              <w:t>A.36.d</w:t>
            </w:r>
          </w:p>
        </w:tc>
      </w:tr>
    </w:tbl>
    <w:p w:rsidR="004750E0" w:rsidRDefault="004750E0" w:rsidP="004750E0">
      <w:pPr>
        <w:tabs>
          <w:tab w:val="left" w:pos="360"/>
          <w:tab w:val="left" w:pos="720"/>
          <w:tab w:val="left" w:pos="1080"/>
          <w:tab w:val="left" w:pos="1260"/>
        </w:tabs>
        <w:spacing w:after="120"/>
        <w:ind w:left="720" w:hanging="720"/>
      </w:pPr>
      <w:r>
        <w:tab/>
      </w:r>
      <w:proofErr w:type="gramStart"/>
      <w:r w:rsidRPr="00FF2D0C">
        <w:t>[0090180-001-AC</w:t>
      </w:r>
      <w:r>
        <w:t>, Specific Condition 40</w:t>
      </w:r>
      <w:r w:rsidR="00EA341B">
        <w:t>.</w:t>
      </w:r>
      <w:r w:rsidRPr="00FF2D0C">
        <w:t>]</w:t>
      </w:r>
      <w:proofErr w:type="gramEnd"/>
    </w:p>
    <w:p w:rsidR="00004B5C" w:rsidRDefault="007155AF" w:rsidP="00E94145">
      <w:pPr>
        <w:numPr>
          <w:ilvl w:val="0"/>
          <w:numId w:val="2"/>
        </w:num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720" w:hanging="72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FF25AE">
        <w:t xml:space="preserve">  [Rule 62-213.440</w:t>
      </w:r>
      <w:r w:rsidR="006B7012">
        <w:t>(1</w:t>
      </w:r>
      <w:proofErr w:type="gramStart"/>
      <w:r w:rsidR="006B7012">
        <w:t>)(</w:t>
      </w:r>
      <w:proofErr w:type="gramEnd"/>
      <w:r w:rsidR="006B7012">
        <w:t>b)</w:t>
      </w:r>
      <w:r w:rsidR="00FF25AE">
        <w:t>, F.A.C.]</w:t>
      </w:r>
    </w:p>
    <w:p w:rsidR="004750E0" w:rsidRDefault="004750E0" w:rsidP="00E94145">
      <w:pPr>
        <w:numPr>
          <w:ilvl w:val="0"/>
          <w:numId w:val="2"/>
        </w:numPr>
        <w:tabs>
          <w:tab w:val="clear" w:pos="1296"/>
          <w:tab w:val="left" w:pos="-720"/>
        </w:tabs>
        <w:suppressAutoHyphens/>
        <w:ind w:left="360" w:hanging="360"/>
      </w:pPr>
      <w:r w:rsidRPr="008F51A3">
        <w:rPr>
          <w:u w:val="single"/>
        </w:rPr>
        <w:t>Special Record Keeping Requirements</w:t>
      </w:r>
      <w:r>
        <w:t>.  The owner or operator shall obtain, make, and keep the following records related to fuel usage:</w:t>
      </w:r>
    </w:p>
    <w:p w:rsidR="004750E0" w:rsidRDefault="004750E0" w:rsidP="004750E0">
      <w:pPr>
        <w:tabs>
          <w:tab w:val="left" w:pos="-720"/>
        </w:tabs>
        <w:suppressAutoHyphens/>
        <w:ind w:left="720" w:hanging="360"/>
      </w:pPr>
      <w:r>
        <w:t>a.</w:t>
      </w:r>
      <w:r>
        <w:tab/>
        <w:t>Monthly Fuel usage as heat input, for natural gas and fuel oil at the site.</w:t>
      </w:r>
    </w:p>
    <w:p w:rsidR="004750E0" w:rsidRDefault="004750E0" w:rsidP="004750E0">
      <w:pPr>
        <w:tabs>
          <w:tab w:val="left" w:pos="-720"/>
        </w:tabs>
        <w:suppressAutoHyphens/>
        <w:ind w:left="720" w:hanging="360"/>
      </w:pPr>
      <w:r>
        <w:t>b.</w:t>
      </w:r>
      <w:r>
        <w:tab/>
        <w:t>Fuel usage as heat input, for natural gas and fuel oil at the site for each consecutive 12-month period.</w:t>
      </w:r>
    </w:p>
    <w:p w:rsidR="004750E0" w:rsidRDefault="004750E0" w:rsidP="004750E0">
      <w:pPr>
        <w:tabs>
          <w:tab w:val="left" w:pos="-720"/>
        </w:tabs>
        <w:suppressAutoHyphens/>
        <w:ind w:left="720" w:hanging="360"/>
      </w:pPr>
      <w:r>
        <w:t>c.</w:t>
      </w:r>
      <w:r>
        <w:tab/>
        <w:t>Fuel usage as heat input, for natural gas and fuel oil at the site during each calendar year shall be submitted with the Annual Operation Report (AOR).</w:t>
      </w:r>
    </w:p>
    <w:p w:rsidR="004750E0" w:rsidRDefault="004750E0" w:rsidP="004750E0">
      <w:pPr>
        <w:tabs>
          <w:tab w:val="left" w:pos="-720"/>
        </w:tabs>
        <w:suppressAutoHyphens/>
        <w:ind w:left="720" w:hanging="360"/>
      </w:pPr>
      <w:r>
        <w:t>d.</w:t>
      </w:r>
      <w:r>
        <w:tab/>
        <w:t>Hours of operation for each combustion turbine shall be reported during each calendar year with the Annual Operation Report (AOR).</w:t>
      </w:r>
    </w:p>
    <w:p w:rsidR="008E6BC8" w:rsidRDefault="004750E0" w:rsidP="004750E0">
      <w:pPr>
        <w:tabs>
          <w:tab w:val="left" w:pos="-720"/>
          <w:tab w:val="left" w:pos="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rPr>
          <w:spacing w:val="-3"/>
          <w:highlight w:val="yellow"/>
          <w:u w:val="single"/>
        </w:rPr>
      </w:pPr>
      <w:r>
        <w:tab/>
      </w:r>
      <w:proofErr w:type="gramStart"/>
      <w:r>
        <w:t>[0090180-001-AC, Specific Condition 40.]</w:t>
      </w:r>
      <w:proofErr w:type="gramEnd"/>
    </w:p>
    <w:p w:rsidR="004750E0" w:rsidRPr="00C95056" w:rsidRDefault="004750E0" w:rsidP="00E94145">
      <w:pPr>
        <w:numPr>
          <w:ilvl w:val="0"/>
          <w:numId w:val="2"/>
        </w:numPr>
        <w:tabs>
          <w:tab w:val="clear" w:pos="1296"/>
          <w:tab w:val="left" w:pos="-720"/>
        </w:tabs>
        <w:suppressAutoHyphens/>
        <w:ind w:left="360" w:hanging="360"/>
      </w:pPr>
      <w:r w:rsidRPr="008F51A3">
        <w:rPr>
          <w:u w:val="single"/>
        </w:rPr>
        <w:t>Reporting Requirements</w:t>
      </w:r>
      <w:r>
        <w:t>.  The owner or operator required to install a continuous monitoring system (CMS) or monitoring device shall submit an excess emissions and monitoring systems performance report (excess emissions are defined in applicable subparts) and/or a summary report form [see 40 CFR 60.7(d)] to the Administrator semiannually, except when:  more frequent reporting is specifically required by an applicable subpart; or, the CMS data are to be used directly for compliance determination, in which case quarterly reports shall be submitted; or, the Administrator, on a case-by-case basis, determines that more frequent reporting is necessary to accurately assess the compliance status of the source.  All reports shall be postmarked by the 30th day following the end of each calendar half (or quarter, as appropriate).  Written reports of excess emissions shall include the following information:</w:t>
      </w:r>
    </w:p>
    <w:p w:rsidR="004750E0" w:rsidRDefault="004750E0" w:rsidP="004750E0">
      <w:pPr>
        <w:tabs>
          <w:tab w:val="left" w:pos="-720"/>
        </w:tabs>
        <w:suppressAutoHyphens/>
        <w:ind w:left="720" w:hanging="360"/>
      </w:pPr>
      <w:r>
        <w:t>a.</w:t>
      </w:r>
      <w:r>
        <w:tab/>
        <w:t xml:space="preserve">The magnitude of excess emissions computed in accordance with 40 CFR 60.13(h), any conversion factor(s) used, and the date and time of commencement and completion of each time period of excess emissions.  </w:t>
      </w:r>
      <w:proofErr w:type="gramStart"/>
      <w:r>
        <w:t>The process operating time during the reporting period.</w:t>
      </w:r>
      <w:proofErr w:type="gramEnd"/>
    </w:p>
    <w:p w:rsidR="004750E0" w:rsidRDefault="004750E0" w:rsidP="004750E0">
      <w:pPr>
        <w:ind w:left="720" w:hanging="360"/>
      </w:pPr>
      <w:r>
        <w:t>b.</w:t>
      </w:r>
      <w:r>
        <w:tab/>
        <w:t>Specific identification of each period of excess emissions that occurs during startups, shutdowns, and malfunctions of the affected facility.  The nature and cause of any malfunction (if known), the corrective action taken or preventative measures adopted.</w:t>
      </w:r>
    </w:p>
    <w:p w:rsidR="004750E0" w:rsidRDefault="004750E0" w:rsidP="004750E0">
      <w:pPr>
        <w:ind w:left="720" w:hanging="360"/>
      </w:pPr>
      <w:r>
        <w:lastRenderedPageBreak/>
        <w:t>c.</w:t>
      </w:r>
      <w:r>
        <w:tab/>
        <w:t>The date and time identifying each period during which the continuous monitoring system was inoperative except for zero and span checks and the nature of the system repairs or adjustments.</w:t>
      </w:r>
    </w:p>
    <w:p w:rsidR="004750E0" w:rsidRDefault="004750E0" w:rsidP="004750E0">
      <w:pPr>
        <w:ind w:left="720" w:hanging="360"/>
      </w:pPr>
      <w:r>
        <w:t>d.</w:t>
      </w:r>
      <w:r>
        <w:tab/>
        <w:t>When no excess emissions have occurred or the continuous monitoring system(s) have not been inoperative, repaired, or adjusted, such information shall be stated in the report.</w:t>
      </w:r>
    </w:p>
    <w:p w:rsidR="004750E0" w:rsidRPr="004A6969" w:rsidRDefault="004750E0" w:rsidP="004750E0">
      <w:pPr>
        <w:tabs>
          <w:tab w:val="left" w:pos="0"/>
          <w:tab w:val="left" w:pos="360"/>
          <w:tab w:val="left" w:pos="720"/>
        </w:tabs>
        <w:suppressAutoHyphens/>
        <w:spacing w:after="120"/>
        <w:ind w:left="360"/>
        <w:rPr>
          <w:highlight w:val="yellow"/>
        </w:rPr>
      </w:pPr>
      <w:r>
        <w:t>[40 CFR 60.7(c</w:t>
      </w:r>
      <w:proofErr w:type="gramStart"/>
      <w:r>
        <w:t>)(</w:t>
      </w:r>
      <w:proofErr w:type="gramEnd"/>
      <w:r>
        <w:t>1), (2), (3), and (4)</w:t>
      </w:r>
      <w:r w:rsidR="00EA341B">
        <w:t>.</w:t>
      </w:r>
      <w:r>
        <w:t>]</w:t>
      </w:r>
    </w:p>
    <w:p w:rsidR="004750E0" w:rsidRDefault="004750E0" w:rsidP="001C3075">
      <w:pPr>
        <w:numPr>
          <w:ilvl w:val="0"/>
          <w:numId w:val="2"/>
        </w:numPr>
        <w:tabs>
          <w:tab w:val="clear" w:pos="1296"/>
        </w:tabs>
        <w:spacing w:after="120"/>
        <w:ind w:left="360" w:hanging="360"/>
      </w:pPr>
      <w:r>
        <w:rPr>
          <w:u w:val="single"/>
        </w:rPr>
        <w:t xml:space="preserve">Malfunction </w:t>
      </w:r>
      <w:r w:rsidRPr="00D66C75">
        <w:rPr>
          <w:u w:val="single"/>
        </w:rPr>
        <w:t>Report</w:t>
      </w:r>
      <w:r>
        <w:rPr>
          <w:u w:val="single"/>
        </w:rPr>
        <w:t>ing</w:t>
      </w:r>
      <w:r w:rsidRPr="00D66C75">
        <w:t>.  If excess emissions occur due to malfunction, the owner or operator shall notify DEP’s Central District Office within (1) working day of:  (A) the nature, extent, and duration of the excess emissions, (B) the cause of the excess emissions, and (C) the actions taken to correct the problem.  In addition, the Department may request a written summary report of the incident.  Pursuant to the New Source Performance Standards, e</w:t>
      </w:r>
      <w:r>
        <w:t>xcess emissions shall also be reported in accordance with 40 CFR 60.7, Subpart A.</w:t>
      </w:r>
      <w:r>
        <w:rPr>
          <w:szCs w:val="22"/>
        </w:rPr>
        <w:t xml:space="preserve">  </w:t>
      </w:r>
      <w:r>
        <w:t>[Rules 62-4.130 and 62-210.700(6), F.A.C.; and 0090180-001-AC, Specific Condition 27.]</w:t>
      </w:r>
    </w:p>
    <w:p w:rsidR="00395E81" w:rsidRPr="00C95056" w:rsidRDefault="00395E81" w:rsidP="00E94145">
      <w:pPr>
        <w:numPr>
          <w:ilvl w:val="0"/>
          <w:numId w:val="2"/>
        </w:numPr>
        <w:tabs>
          <w:tab w:val="clear" w:pos="1296"/>
          <w:tab w:val="left" w:pos="-720"/>
        </w:tabs>
        <w:suppressAutoHyphens/>
        <w:ind w:left="360" w:hanging="360"/>
        <w:rPr>
          <w:spacing w:val="-3"/>
        </w:rPr>
      </w:pPr>
      <w:r w:rsidRPr="00E1453E">
        <w:rPr>
          <w:u w:val="single"/>
        </w:rPr>
        <w:t>Excess Emissions Summary Report</w:t>
      </w:r>
      <w:r w:rsidRPr="00E1453E">
        <w:t xml:space="preserve">.  The summary report form shall contain the information and be in the format shown in </w:t>
      </w:r>
      <w:r w:rsidRPr="00E1453E">
        <w:rPr>
          <w:rFonts w:ascii="CG Times (W1)" w:hAnsi="CG Times (W1)"/>
          <w:caps/>
        </w:rPr>
        <w:t>Figure 1 Summary Report-Gaseous and Opacity Excess Emission and Monitoring System Performance</w:t>
      </w:r>
      <w:r w:rsidRPr="00E1453E">
        <w:t xml:space="preserve"> </w:t>
      </w:r>
      <w:r w:rsidRPr="003468AD">
        <w:t>(attached)</w:t>
      </w:r>
      <w:r>
        <w:t xml:space="preserve"> unless otherwise specified by the Administrator.  One summary report form shall be submitted for each pollutant monitored at each affected facility.</w:t>
      </w:r>
    </w:p>
    <w:p w:rsidR="00395E81" w:rsidRDefault="00395E81" w:rsidP="00395E81">
      <w:pPr>
        <w:ind w:left="720" w:hanging="360"/>
      </w:pPr>
      <w:r>
        <w:t>a.</w:t>
      </w:r>
      <w:r>
        <w:tab/>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40 CFR 60.7(c) need not be submitted unless requested by the Administrator.</w:t>
      </w:r>
    </w:p>
    <w:p w:rsidR="00395E81" w:rsidRDefault="00395E81" w:rsidP="00395E81">
      <w:pPr>
        <w:ind w:left="720" w:hanging="360"/>
      </w:pPr>
      <w:r>
        <w:t>b.</w:t>
      </w:r>
      <w:r>
        <w:tab/>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40 CFR 60.7(c) shall both be submitted.</w:t>
      </w:r>
      <w:r w:rsidRPr="00D66C75">
        <w:t xml:space="preserve"> </w:t>
      </w:r>
    </w:p>
    <w:p w:rsidR="004750E0" w:rsidRDefault="00395E81" w:rsidP="00395E81">
      <w:pPr>
        <w:spacing w:after="120"/>
        <w:ind w:left="360"/>
      </w:pPr>
      <w:r>
        <w:t>[40 CFR 60.7(d</w:t>
      </w:r>
      <w:proofErr w:type="gramStart"/>
      <w:r>
        <w:t>)(</w:t>
      </w:r>
      <w:proofErr w:type="gramEnd"/>
      <w:r>
        <w:t>1) and (2)</w:t>
      </w:r>
      <w:r w:rsidR="00EA341B">
        <w:t>.</w:t>
      </w:r>
      <w:r>
        <w:t>]</w:t>
      </w:r>
    </w:p>
    <w:p w:rsidR="00395E81" w:rsidRPr="003E5CEE" w:rsidRDefault="00395E81" w:rsidP="00E94145">
      <w:pPr>
        <w:numPr>
          <w:ilvl w:val="0"/>
          <w:numId w:val="2"/>
        </w:numPr>
        <w:tabs>
          <w:tab w:val="clear" w:pos="1296"/>
        </w:tabs>
        <w:suppressAutoHyphens/>
        <w:rPr>
          <w:spacing w:val="-3"/>
        </w:rPr>
      </w:pPr>
      <w:r>
        <w:rPr>
          <w:spacing w:val="-3"/>
          <w:u w:val="single"/>
        </w:rPr>
        <w:t>Excess Emissions Reports</w:t>
      </w:r>
      <w:r>
        <w:rPr>
          <w:spacing w:val="-3"/>
        </w:rPr>
        <w:t>.</w:t>
      </w:r>
    </w:p>
    <w:p w:rsidR="00395E81" w:rsidRPr="00C65EA7" w:rsidRDefault="00395E81" w:rsidP="00395E81">
      <w:pPr>
        <w:suppressAutoHyphens/>
        <w:ind w:left="720" w:hanging="360"/>
        <w:rPr>
          <w:spacing w:val="-3"/>
        </w:rPr>
      </w:pPr>
      <w:r>
        <w:t>a.</w:t>
      </w:r>
      <w:r>
        <w:tab/>
        <w:t>Notwithstanding the frequency of reporting requirements specified in 40 CFR 60.7(c),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w:t>
      </w:r>
    </w:p>
    <w:p w:rsidR="00395E81" w:rsidRDefault="00395E81" w:rsidP="00395E81">
      <w:pPr>
        <w:tabs>
          <w:tab w:val="left" w:pos="1080"/>
        </w:tabs>
        <w:ind w:left="1080" w:hanging="360"/>
      </w:pPr>
      <w:r>
        <w:t>(1)</w:t>
      </w:r>
      <w:r>
        <w:tab/>
        <w:t>For 1 full year (e.g., 4 quarterly or 12 monthly reporting periods) the affected facility’s excess emissions and monitoring systems reports submitted to comply with a standard under this part continually demonstrate that the facility is in compliance with the applicable standard;</w:t>
      </w:r>
    </w:p>
    <w:p w:rsidR="00395E81" w:rsidRDefault="00395E81" w:rsidP="00395E81">
      <w:pPr>
        <w:tabs>
          <w:tab w:val="left" w:pos="1080"/>
        </w:tabs>
        <w:ind w:left="1080" w:hanging="360"/>
      </w:pPr>
      <w:r>
        <w:t>(2)</w:t>
      </w:r>
      <w:r>
        <w:tab/>
        <w:t xml:space="preserve">The owner or operator continues to comply with all recordkeeping and monitoring requirements specified in 40 CFR 60, Subpart A, and the applicable standard; and </w:t>
      </w:r>
    </w:p>
    <w:p w:rsidR="00395E81" w:rsidRDefault="00395E81" w:rsidP="00395E81">
      <w:pPr>
        <w:tabs>
          <w:tab w:val="left" w:pos="1098"/>
        </w:tabs>
        <w:ind w:left="1080" w:hanging="360"/>
      </w:pPr>
      <w:r>
        <w:t>(3)</w:t>
      </w:r>
      <w:r>
        <w:tab/>
        <w:t>The Administrator does not object to a reduced frequency of reporting for the affected facility, as provided in 40 CFR 60.7(e</w:t>
      </w:r>
      <w:proofErr w:type="gramStart"/>
      <w:r>
        <w:t>)(</w:t>
      </w:r>
      <w:proofErr w:type="gramEnd"/>
      <w:r>
        <w:t>2).</w:t>
      </w:r>
    </w:p>
    <w:p w:rsidR="00395E81" w:rsidRDefault="00395E81" w:rsidP="00395E81">
      <w:pPr>
        <w:ind w:left="720" w:hanging="360"/>
      </w:pPr>
      <w:r>
        <w:t>b.</w:t>
      </w:r>
      <w:r>
        <w:tab/>
        <w:t xml:space="preserve">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w:t>
      </w:r>
      <w:r>
        <w:lastRenderedPageBreak/>
        <w:t>operator will specify the grounds on which the disapproval is based.  In the absence of a notice of disapproval within 45 days, approval is automatically granted.</w:t>
      </w:r>
    </w:p>
    <w:p w:rsidR="00395E81" w:rsidRDefault="00395E81" w:rsidP="00395E81">
      <w:pPr>
        <w:ind w:left="720" w:hanging="360"/>
      </w:pPr>
      <w:r>
        <w:t>c.</w:t>
      </w:r>
      <w:r>
        <w:tab/>
        <w:t xml:space="preserve">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w:t>
      </w:r>
      <w:proofErr w:type="spellStart"/>
      <w:r>
        <w:t>noncomplying</w:t>
      </w:r>
      <w:proofErr w:type="spellEnd"/>
      <w:r>
        <w:t xml:space="preserve"> event.  After demonstrating compliance with the applicable standard for another full year, the owner or operator may again request approval from the Administrator to reduce the frequency of reporting for that standard as provided for in 40 CFR 60.7(e)(1) and (e)(2).</w:t>
      </w:r>
    </w:p>
    <w:p w:rsidR="004750E0" w:rsidRDefault="00395E81" w:rsidP="00395E81">
      <w:pPr>
        <w:spacing w:after="120"/>
        <w:ind w:left="360"/>
      </w:pPr>
      <w:proofErr w:type="gramStart"/>
      <w:r>
        <w:t>[40 CFR 60.7(e)</w:t>
      </w:r>
      <w:r w:rsidR="00EA341B">
        <w:t>.</w:t>
      </w:r>
      <w:r>
        <w:t>]</w:t>
      </w:r>
      <w:proofErr w:type="gramEnd"/>
    </w:p>
    <w:p w:rsidR="004750E0" w:rsidRDefault="00395E81" w:rsidP="001C3075">
      <w:pPr>
        <w:numPr>
          <w:ilvl w:val="0"/>
          <w:numId w:val="2"/>
        </w:numPr>
        <w:tabs>
          <w:tab w:val="clear" w:pos="1296"/>
        </w:tabs>
        <w:spacing w:after="120"/>
        <w:ind w:left="360" w:hanging="360"/>
      </w:pPr>
      <w:r w:rsidRPr="00AC4D02">
        <w:rPr>
          <w:u w:val="single"/>
        </w:rPr>
        <w:t>Continuous Monitoring System Reports</w:t>
      </w:r>
      <w:r w:rsidRPr="00AC4D02">
        <w:t>.  The monitoring devices shall comply with the certification and quality assurance, and any other applicable requirements of 40 CFR 60.13, including certification of each device in accordance with 40 CFR 60, Appendix B, Performance Specifications and 40 CFR 60.7(a)(5) or 40 CFR Part 75.  Quality assurance procedures must conform to all applicable sections of 40 CFR 60, Appendix F or 40 CFR 75.  Data on CEM equipment specifications, manufacturer, type, calibration and maintenance needs, and its proposed location shall be provided to the Department’s Central District Office for review at least 90 days prior to installation.  [0090180-001-AC, Specific Condition 43.]</w:t>
      </w:r>
    </w:p>
    <w:p w:rsidR="004750E0" w:rsidRDefault="00395E81" w:rsidP="001C3075">
      <w:pPr>
        <w:numPr>
          <w:ilvl w:val="0"/>
          <w:numId w:val="2"/>
        </w:numPr>
        <w:tabs>
          <w:tab w:val="clear" w:pos="1296"/>
        </w:tabs>
        <w:spacing w:after="120"/>
        <w:ind w:left="360" w:hanging="360"/>
      </w:pPr>
      <w:r>
        <w:rPr>
          <w:u w:val="single"/>
        </w:rPr>
        <w:t xml:space="preserve">Record </w:t>
      </w:r>
      <w:r w:rsidRPr="00B3219D">
        <w:rPr>
          <w:u w:val="single"/>
        </w:rPr>
        <w:t>Retention</w:t>
      </w:r>
      <w:r w:rsidRPr="00B3219D">
        <w:t>.  Any</w:t>
      </w:r>
      <w:r>
        <w:t xml:space="preserve"> owner or operator subject to the provisions of 40 CFR 60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40 CFR 60 recorded in a permanent form suitable for inspection.  The file shall be retained for at least </w:t>
      </w:r>
      <w:r>
        <w:rPr>
          <w:b/>
        </w:rPr>
        <w:t>5 (five)</w:t>
      </w:r>
      <w:r>
        <w:t xml:space="preserve"> years following the date of such measurements, maintenance, reports, and records.</w:t>
      </w:r>
      <w:r>
        <w:rPr>
          <w:spacing w:val="-3"/>
        </w:rPr>
        <w:t xml:space="preserve">  </w:t>
      </w:r>
      <w:r>
        <w:t>[40 CFR 60.7(f); and Rule 62-213.440(1</w:t>
      </w:r>
      <w:proofErr w:type="gramStart"/>
      <w:r>
        <w:t>)(</w:t>
      </w:r>
      <w:proofErr w:type="gramEnd"/>
      <w:r>
        <w:t>b)2.b., F.A.C.]</w:t>
      </w:r>
    </w:p>
    <w:p w:rsidR="00780F01" w:rsidRPr="009F0075" w:rsidRDefault="00892617" w:rsidP="00D85E98">
      <w:pPr>
        <w:tabs>
          <w:tab w:val="left" w:pos="0"/>
        </w:tabs>
        <w:suppressAutoHyphens/>
        <w:spacing w:after="120"/>
        <w:rPr>
          <w:b/>
          <w:u w:val="single"/>
        </w:rPr>
      </w:pPr>
      <w:r w:rsidRPr="009F0075">
        <w:rPr>
          <w:b/>
          <w:u w:val="single"/>
        </w:rPr>
        <w:t>Other Requirements</w:t>
      </w:r>
    </w:p>
    <w:p w:rsidR="00C54468" w:rsidRDefault="00C54468" w:rsidP="00EA341B">
      <w:pPr>
        <w:numPr>
          <w:ilvl w:val="0"/>
          <w:numId w:val="2"/>
        </w:numPr>
        <w:tabs>
          <w:tab w:val="clear" w:pos="1296"/>
        </w:tabs>
        <w:spacing w:after="120"/>
        <w:ind w:left="360" w:hanging="360"/>
      </w:pPr>
      <w:r>
        <w:rPr>
          <w:u w:val="single"/>
        </w:rPr>
        <w:t>Operating Procedures</w:t>
      </w:r>
      <w:r w:rsidRPr="00DB4338">
        <w:t>.</w:t>
      </w:r>
      <w:r>
        <w:t xml:space="preserve">  Operating procedures shall include good operating practices and proper training of all operators and supervisors.  The good operating practices shall meet the guidelines and procedures as established by the equipment manufacturers.  All operators (including supervisors) of air pollution control devices shall be properly trained in plant specific equipment.  [0090180-001-AC, Specific Condition 11.]</w:t>
      </w:r>
    </w:p>
    <w:p w:rsidR="008E6BC8" w:rsidRPr="008E6BC8" w:rsidRDefault="00C54468" w:rsidP="00EA341B">
      <w:pPr>
        <w:numPr>
          <w:ilvl w:val="0"/>
          <w:numId w:val="2"/>
        </w:numPr>
        <w:tabs>
          <w:tab w:val="left" w:pos="0"/>
          <w:tab w:val="left" w:pos="720"/>
        </w:tabs>
        <w:suppressAutoHyphens/>
        <w:spacing w:after="120"/>
        <w:ind w:left="360" w:hanging="360"/>
      </w:pPr>
      <w:r w:rsidRPr="00E352E5">
        <w:rPr>
          <w:u w:val="single"/>
        </w:rPr>
        <w:t xml:space="preserve">Compliance </w:t>
      </w:r>
      <w:proofErr w:type="gramStart"/>
      <w:r w:rsidRPr="00E352E5">
        <w:rPr>
          <w:u w:val="single"/>
        </w:rPr>
        <w:t>With</w:t>
      </w:r>
      <w:proofErr w:type="gramEnd"/>
      <w:r w:rsidRPr="00E352E5">
        <w:rPr>
          <w:u w:val="single"/>
        </w:rPr>
        <w:t xml:space="preserve"> NSPS Requirements</w:t>
      </w:r>
      <w:r>
        <w:t xml:space="preserve">.  </w:t>
      </w:r>
      <w:r w:rsidRPr="00D3331B">
        <w:t>These emission units</w:t>
      </w:r>
      <w:r>
        <w:t xml:space="preserve"> are also subject to the terms and conditions contained in the attached Appendix NSPS, Subpart GG and NSPS, Subpart A.  Compliance with the requirements listed above will ensure compliance with the NSPS requirements.  [40 CFR 60.330 and Rule 62.213.440(1), F.A.C.]</w:t>
      </w:r>
    </w:p>
    <w:p w:rsidR="008E6BC8" w:rsidRDefault="008E6BC8" w:rsidP="00EA341B">
      <w:pPr>
        <w:tabs>
          <w:tab w:val="left" w:pos="0"/>
        </w:tabs>
        <w:suppressAutoHyphens/>
        <w:spacing w:after="120"/>
        <w:ind w:left="360"/>
        <w:sectPr w:rsidR="008E6BC8" w:rsidSect="000A0A5C">
          <w:headerReference w:type="even" r:id="rId34"/>
          <w:headerReference w:type="default" r:id="rId35"/>
          <w:headerReference w:type="first" r:id="rId36"/>
          <w:pgSz w:w="12240" w:h="15840" w:code="1"/>
          <w:pgMar w:top="1080" w:right="1080" w:bottom="1080" w:left="1080" w:header="720" w:footer="720" w:gutter="0"/>
          <w:paperSrc w:first="15" w:other="15"/>
          <w:cols w:space="720"/>
        </w:sectPr>
      </w:pPr>
    </w:p>
    <w:p w:rsidR="009F0075" w:rsidRPr="00B91D1B" w:rsidRDefault="009F0075" w:rsidP="009F0075">
      <w:pPr>
        <w:rPr>
          <w:szCs w:val="22"/>
        </w:rPr>
      </w:pPr>
      <w:r>
        <w:rPr>
          <w:b/>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939"/>
        <w:gridCol w:w="8925"/>
        <w:gridCol w:w="90"/>
      </w:tblGrid>
      <w:tr w:rsidR="009F0075">
        <w:tc>
          <w:tcPr>
            <w:tcW w:w="939" w:type="dxa"/>
          </w:tcPr>
          <w:p w:rsidR="009F0075" w:rsidRPr="00D075B0" w:rsidRDefault="009F0075" w:rsidP="00D66F5B">
            <w:pPr>
              <w:jc w:val="center"/>
              <w:rPr>
                <w:b/>
                <w:szCs w:val="22"/>
              </w:rPr>
            </w:pPr>
            <w:r w:rsidRPr="00D075B0">
              <w:rPr>
                <w:szCs w:val="22"/>
              </w:rPr>
              <w:br w:type="page"/>
            </w:r>
            <w:r w:rsidRPr="00D075B0">
              <w:rPr>
                <w:szCs w:val="22"/>
              </w:rPr>
              <w:br w:type="page"/>
            </w:r>
            <w:r w:rsidRPr="00D075B0">
              <w:rPr>
                <w:b/>
                <w:szCs w:val="22"/>
              </w:rPr>
              <w:t>EU No.</w:t>
            </w:r>
          </w:p>
        </w:tc>
        <w:tc>
          <w:tcPr>
            <w:tcW w:w="9015" w:type="dxa"/>
            <w:gridSpan w:val="2"/>
          </w:tcPr>
          <w:p w:rsidR="009F0075" w:rsidRPr="00D075B0" w:rsidRDefault="009F0075" w:rsidP="00D66F5B">
            <w:pPr>
              <w:rPr>
                <w:b/>
                <w:szCs w:val="22"/>
              </w:rPr>
            </w:pPr>
            <w:r w:rsidRPr="00D075B0">
              <w:rPr>
                <w:b/>
                <w:szCs w:val="22"/>
              </w:rPr>
              <w:t>Brief Description</w:t>
            </w:r>
          </w:p>
        </w:tc>
      </w:tr>
      <w:tr w:rsidR="00A95CB6" w:rsidTr="00463A2D">
        <w:trPr>
          <w:gridAfter w:val="1"/>
          <w:wAfter w:w="90" w:type="dxa"/>
        </w:trPr>
        <w:tc>
          <w:tcPr>
            <w:tcW w:w="939" w:type="dxa"/>
            <w:vAlign w:val="center"/>
          </w:tcPr>
          <w:p w:rsidR="00A95CB6" w:rsidRPr="00D075B0" w:rsidRDefault="00A95CB6" w:rsidP="00463A2D">
            <w:pPr>
              <w:jc w:val="center"/>
              <w:rPr>
                <w:szCs w:val="22"/>
              </w:rPr>
            </w:pPr>
            <w:r>
              <w:rPr>
                <w:szCs w:val="22"/>
              </w:rPr>
              <w:t>-</w:t>
            </w:r>
            <w:r w:rsidRPr="00D075B0">
              <w:rPr>
                <w:szCs w:val="22"/>
              </w:rPr>
              <w:t>00</w:t>
            </w:r>
            <w:r>
              <w:rPr>
                <w:szCs w:val="22"/>
              </w:rPr>
              <w:t>5</w:t>
            </w:r>
          </w:p>
        </w:tc>
        <w:tc>
          <w:tcPr>
            <w:tcW w:w="8925" w:type="dxa"/>
          </w:tcPr>
          <w:p w:rsidR="00A95CB6" w:rsidRPr="003315BD" w:rsidRDefault="00A95CB6" w:rsidP="00463A2D">
            <w:pPr>
              <w:rPr>
                <w:szCs w:val="22"/>
              </w:rPr>
            </w:pPr>
            <w:r w:rsidRPr="003315BD">
              <w:t>Simple-Cycle Combustion Turbine-Electrical Generator (nominal 190 megawatt)</w:t>
            </w:r>
          </w:p>
        </w:tc>
      </w:tr>
    </w:tbl>
    <w:p w:rsidR="009F0075" w:rsidRDefault="009F0075" w:rsidP="009F0075"/>
    <w:p w:rsidR="00395E81" w:rsidRDefault="00395E81" w:rsidP="00395E81">
      <w:pPr>
        <w:widowControl w:val="0"/>
        <w:spacing w:after="120"/>
        <w:rPr>
          <w:b/>
          <w:bCs/>
        </w:rPr>
      </w:pPr>
      <w:r>
        <w:t xml:space="preserve">This emissions unit is comprised of a nominal 190 MW simple-cycle combustion turbine General Electric PG7241 FA, with a 60-foot exhaust stack.  </w:t>
      </w:r>
      <w:r w:rsidR="00CC39B2">
        <w:t xml:space="preserve">The emissions unit began operations in 2007.  </w:t>
      </w:r>
      <w:r w:rsidRPr="007500B7">
        <w:rPr>
          <w:szCs w:val="22"/>
        </w:rPr>
        <w:t xml:space="preserve">The combustion turbine </w:t>
      </w:r>
      <w:r w:rsidR="00A70B4E">
        <w:rPr>
          <w:szCs w:val="22"/>
        </w:rPr>
        <w:t>is</w:t>
      </w:r>
      <w:r w:rsidRPr="007500B7">
        <w:rPr>
          <w:szCs w:val="22"/>
        </w:rPr>
        <w:t xml:space="preserve"> equipped with GE’s DLN combustor, and an inlet air filtration system with evaporative coolers.  The combustion turbine </w:t>
      </w:r>
      <w:r w:rsidR="00A70B4E">
        <w:rPr>
          <w:szCs w:val="22"/>
        </w:rPr>
        <w:t>is</w:t>
      </w:r>
      <w:r w:rsidRPr="007500B7">
        <w:rPr>
          <w:szCs w:val="22"/>
        </w:rPr>
        <w:t xml:space="preserve"> designed for operation in simple cycle mode and </w:t>
      </w:r>
      <w:r w:rsidR="00A70B4E">
        <w:rPr>
          <w:szCs w:val="22"/>
        </w:rPr>
        <w:t>has</w:t>
      </w:r>
      <w:r w:rsidRPr="007500B7">
        <w:rPr>
          <w:szCs w:val="22"/>
        </w:rPr>
        <w:t xml:space="preserve"> dual-fuel capability. </w:t>
      </w:r>
      <w:r>
        <w:t xml:space="preserve"> </w:t>
      </w:r>
      <w:r w:rsidRPr="00FF5411">
        <w:t>Natural gas is the primary fuel, with low-sulfur distillate fuel oil as the back-up fuel.  NO</w:t>
      </w:r>
      <w:r w:rsidRPr="00FF5411">
        <w:rPr>
          <w:vertAlign w:val="subscript"/>
        </w:rPr>
        <w:t>X</w:t>
      </w:r>
      <w:r w:rsidRPr="00FF5411">
        <w:t xml:space="preserve"> emissions are controlled by dry low </w:t>
      </w:r>
      <w:r w:rsidRPr="00281B13">
        <w:t>NO</w:t>
      </w:r>
      <w:r w:rsidRPr="00281B13">
        <w:rPr>
          <w:vertAlign w:val="subscript"/>
        </w:rPr>
        <w:t>X</w:t>
      </w:r>
      <w:r>
        <w:t xml:space="preserve"> </w:t>
      </w:r>
      <w:r w:rsidRPr="00FF5411">
        <w:t>(DLN) combustors when firing natural gas, and a water injection (WI) system for use when firing No. 2, or superior grade, distillate fuel oil</w:t>
      </w:r>
      <w:r>
        <w:t xml:space="preserve">.  </w:t>
      </w:r>
    </w:p>
    <w:p w:rsidR="00CC39B2" w:rsidRDefault="00EA341B" w:rsidP="00CC39B2">
      <w:pPr>
        <w:pStyle w:val="BodyText2"/>
        <w:spacing w:line="240" w:lineRule="auto"/>
      </w:pPr>
      <w:r>
        <w:t>{Permitting note:</w:t>
      </w:r>
      <w:r w:rsidR="00A70B4E">
        <w:t xml:space="preserve">  </w:t>
      </w:r>
      <w:r w:rsidR="00CC39B2" w:rsidRPr="003F7FAB">
        <w:t>These emissions units are regulated under Acid Rain-Phase II, 40 CFR 60, Subpart KKKK, Standards of Performance for Stationary Gas Turbines, adopted by reference in Rule 62-204.800(</w:t>
      </w:r>
      <w:r w:rsidR="003F7FAB" w:rsidRPr="003F7FAB">
        <w:t>8</w:t>
      </w:r>
      <w:r w:rsidR="00CC39B2" w:rsidRPr="003F7FAB">
        <w:t>)(b), F.A.C., Rule 212.400, F.A.C., Prevention of Significant Deterioration (PSD), Best Available Control Technology (BACT), and Air Construction Permit PSD-FL-377 (0090180-003-AC).</w:t>
      </w:r>
      <w:r>
        <w:t>}</w:t>
      </w:r>
    </w:p>
    <w:p w:rsidR="00A95CB6" w:rsidRDefault="00A95CB6" w:rsidP="00A95CB6">
      <w:pPr>
        <w:tabs>
          <w:tab w:val="left" w:pos="0"/>
        </w:tabs>
        <w:suppressAutoHyphens/>
        <w:spacing w:after="120"/>
        <w:jc w:val="both"/>
        <w:rPr>
          <w:b/>
          <w:u w:val="single"/>
        </w:rPr>
      </w:pPr>
      <w:r>
        <w:rPr>
          <w:b/>
          <w:u w:val="single"/>
        </w:rPr>
        <w:t>Essential Potential to Emit (PTE) Parameters</w:t>
      </w:r>
    </w:p>
    <w:p w:rsidR="00395E81" w:rsidRPr="00E149C3" w:rsidRDefault="00395E81" w:rsidP="00E94145">
      <w:pPr>
        <w:numPr>
          <w:ilvl w:val="0"/>
          <w:numId w:val="3"/>
        </w:numPr>
        <w:spacing w:after="120"/>
        <w:rPr>
          <w:u w:val="single"/>
        </w:rPr>
      </w:pPr>
      <w:r w:rsidRPr="00E149C3">
        <w:rPr>
          <w:u w:val="single"/>
        </w:rPr>
        <w:t>Permitted Capacity</w:t>
      </w:r>
      <w:r w:rsidRPr="00E149C3">
        <w:t xml:space="preserve">.  The </w:t>
      </w:r>
      <w:r w:rsidRPr="00E32F2D">
        <w:t>nominal</w:t>
      </w:r>
      <w:r w:rsidRPr="00E149C3">
        <w:t xml:space="preserve"> heat input rate</w:t>
      </w:r>
      <w:r w:rsidRPr="00E32F2D">
        <w:t>s</w:t>
      </w:r>
      <w:r w:rsidRPr="00E149C3">
        <w:t xml:space="preserve"> </w:t>
      </w:r>
      <w:r w:rsidRPr="00E32F2D">
        <w:t xml:space="preserve">are </w:t>
      </w:r>
      <w:r w:rsidRPr="00E149C3">
        <w:t>as follows:</w:t>
      </w:r>
    </w:p>
    <w:tbl>
      <w:tblPr>
        <w:tblW w:w="9360" w:type="dxa"/>
        <w:tblInd w:w="468" w:type="dxa"/>
        <w:tblLayout w:type="fixed"/>
        <w:tblLook w:val="0000"/>
      </w:tblPr>
      <w:tblGrid>
        <w:gridCol w:w="1260"/>
        <w:gridCol w:w="3600"/>
        <w:gridCol w:w="4500"/>
      </w:tblGrid>
      <w:tr w:rsidR="00395E81" w:rsidRPr="00E149C3" w:rsidTr="009315E3">
        <w:trPr>
          <w:trHeight w:val="512"/>
        </w:trPr>
        <w:tc>
          <w:tcPr>
            <w:tcW w:w="1260" w:type="dxa"/>
            <w:tcBorders>
              <w:top w:val="single" w:sz="4" w:space="0" w:color="auto"/>
              <w:left w:val="single" w:sz="4" w:space="0" w:color="auto"/>
              <w:bottom w:val="single" w:sz="4" w:space="0" w:color="auto"/>
              <w:right w:val="single" w:sz="4" w:space="0" w:color="auto"/>
            </w:tcBorders>
          </w:tcPr>
          <w:p w:rsidR="00395E81" w:rsidRPr="00E149C3" w:rsidRDefault="00395E81" w:rsidP="009315E3">
            <w:pPr>
              <w:jc w:val="center"/>
            </w:pPr>
            <w:r w:rsidRPr="00E149C3">
              <w:rPr>
                <w:u w:val="single"/>
              </w:rPr>
              <w:t>Unit No.</w:t>
            </w:r>
          </w:p>
        </w:tc>
        <w:tc>
          <w:tcPr>
            <w:tcW w:w="3600" w:type="dxa"/>
            <w:tcBorders>
              <w:top w:val="single" w:sz="4" w:space="0" w:color="auto"/>
              <w:left w:val="single" w:sz="4" w:space="0" w:color="auto"/>
              <w:bottom w:val="single" w:sz="4" w:space="0" w:color="auto"/>
              <w:right w:val="single" w:sz="4" w:space="0" w:color="auto"/>
            </w:tcBorders>
          </w:tcPr>
          <w:p w:rsidR="00395E81" w:rsidRPr="00E149C3" w:rsidRDefault="00395E81" w:rsidP="009315E3">
            <w:pPr>
              <w:jc w:val="center"/>
            </w:pPr>
            <w:proofErr w:type="spellStart"/>
            <w:r w:rsidRPr="00E149C3">
              <w:rPr>
                <w:u w:val="single"/>
              </w:rPr>
              <w:t>MMBtu</w:t>
            </w:r>
            <w:proofErr w:type="spellEnd"/>
            <w:r w:rsidRPr="00E149C3">
              <w:rPr>
                <w:u w:val="single"/>
              </w:rPr>
              <w:t>/hr Heat Input (or other regulated capacity)</w:t>
            </w:r>
          </w:p>
        </w:tc>
        <w:tc>
          <w:tcPr>
            <w:tcW w:w="4500" w:type="dxa"/>
            <w:tcBorders>
              <w:top w:val="single" w:sz="4" w:space="0" w:color="auto"/>
              <w:left w:val="single" w:sz="4" w:space="0" w:color="auto"/>
              <w:bottom w:val="single" w:sz="4" w:space="0" w:color="auto"/>
              <w:right w:val="single" w:sz="4" w:space="0" w:color="auto"/>
            </w:tcBorders>
          </w:tcPr>
          <w:p w:rsidR="00395E81" w:rsidRPr="00E149C3" w:rsidRDefault="00395E81" w:rsidP="009315E3">
            <w:pPr>
              <w:jc w:val="center"/>
            </w:pPr>
            <w:r w:rsidRPr="00E149C3">
              <w:rPr>
                <w:u w:val="single"/>
              </w:rPr>
              <w:t>Fuel Type</w:t>
            </w:r>
          </w:p>
        </w:tc>
      </w:tr>
      <w:tr w:rsidR="00395E81" w:rsidRPr="00E149C3" w:rsidTr="009315E3">
        <w:trPr>
          <w:trHeight w:val="70"/>
        </w:trPr>
        <w:tc>
          <w:tcPr>
            <w:tcW w:w="1260" w:type="dxa"/>
            <w:vMerge w:val="restart"/>
            <w:tcBorders>
              <w:top w:val="single" w:sz="4" w:space="0" w:color="auto"/>
              <w:left w:val="single" w:sz="4" w:space="0" w:color="auto"/>
              <w:right w:val="single" w:sz="4" w:space="0" w:color="auto"/>
            </w:tcBorders>
            <w:vAlign w:val="center"/>
          </w:tcPr>
          <w:p w:rsidR="00395E81" w:rsidRPr="00E149C3" w:rsidRDefault="00395E81" w:rsidP="009315E3">
            <w:pPr>
              <w:jc w:val="center"/>
            </w:pPr>
            <w:r w:rsidRPr="00E149C3">
              <w:t>005</w:t>
            </w:r>
          </w:p>
        </w:tc>
        <w:tc>
          <w:tcPr>
            <w:tcW w:w="3600" w:type="dxa"/>
            <w:tcBorders>
              <w:top w:val="single" w:sz="4" w:space="0" w:color="auto"/>
              <w:left w:val="single" w:sz="4" w:space="0" w:color="auto"/>
              <w:bottom w:val="single" w:sz="4" w:space="0" w:color="auto"/>
              <w:right w:val="single" w:sz="4" w:space="0" w:color="auto"/>
            </w:tcBorders>
          </w:tcPr>
          <w:p w:rsidR="00395E81" w:rsidRPr="00E149C3" w:rsidRDefault="00395E81" w:rsidP="009315E3">
            <w:pPr>
              <w:jc w:val="center"/>
            </w:pPr>
            <w:r w:rsidRPr="00E149C3">
              <w:t>1</w:t>
            </w:r>
            <w:r>
              <w:t>,</w:t>
            </w:r>
            <w:r w:rsidRPr="00E149C3">
              <w:t>722</w:t>
            </w:r>
          </w:p>
        </w:tc>
        <w:tc>
          <w:tcPr>
            <w:tcW w:w="4500" w:type="dxa"/>
            <w:tcBorders>
              <w:top w:val="single" w:sz="4" w:space="0" w:color="auto"/>
              <w:left w:val="single" w:sz="4" w:space="0" w:color="auto"/>
              <w:bottom w:val="single" w:sz="4" w:space="0" w:color="auto"/>
              <w:right w:val="single" w:sz="4" w:space="0" w:color="auto"/>
            </w:tcBorders>
          </w:tcPr>
          <w:p w:rsidR="00395E81" w:rsidRPr="00E149C3" w:rsidRDefault="00395E81" w:rsidP="009315E3">
            <w:pPr>
              <w:jc w:val="center"/>
            </w:pPr>
            <w:r w:rsidRPr="00E149C3">
              <w:t>Natural gas</w:t>
            </w:r>
          </w:p>
        </w:tc>
      </w:tr>
      <w:tr w:rsidR="00395E81" w:rsidRPr="00E149C3" w:rsidTr="009315E3">
        <w:tc>
          <w:tcPr>
            <w:tcW w:w="1260" w:type="dxa"/>
            <w:vMerge/>
            <w:tcBorders>
              <w:left w:val="single" w:sz="4" w:space="0" w:color="auto"/>
              <w:bottom w:val="single" w:sz="4" w:space="0" w:color="auto"/>
              <w:right w:val="single" w:sz="4" w:space="0" w:color="auto"/>
            </w:tcBorders>
          </w:tcPr>
          <w:p w:rsidR="00395E81" w:rsidRPr="00E149C3" w:rsidRDefault="00395E81" w:rsidP="009315E3">
            <w:pPr>
              <w:jc w:val="center"/>
            </w:pPr>
          </w:p>
        </w:tc>
        <w:tc>
          <w:tcPr>
            <w:tcW w:w="3600" w:type="dxa"/>
            <w:tcBorders>
              <w:top w:val="single" w:sz="4" w:space="0" w:color="auto"/>
              <w:left w:val="single" w:sz="4" w:space="0" w:color="auto"/>
              <w:bottom w:val="single" w:sz="4" w:space="0" w:color="auto"/>
              <w:right w:val="single" w:sz="4" w:space="0" w:color="auto"/>
            </w:tcBorders>
          </w:tcPr>
          <w:p w:rsidR="00395E81" w:rsidRPr="00E149C3" w:rsidRDefault="00395E81" w:rsidP="009315E3">
            <w:pPr>
              <w:jc w:val="center"/>
            </w:pPr>
            <w:r w:rsidRPr="00E149C3">
              <w:t>1</w:t>
            </w:r>
            <w:r>
              <w:t>,</w:t>
            </w:r>
            <w:r w:rsidRPr="00E149C3">
              <w:t>920</w:t>
            </w:r>
          </w:p>
        </w:tc>
        <w:tc>
          <w:tcPr>
            <w:tcW w:w="4500" w:type="dxa"/>
            <w:tcBorders>
              <w:top w:val="single" w:sz="4" w:space="0" w:color="auto"/>
              <w:left w:val="single" w:sz="4" w:space="0" w:color="auto"/>
              <w:bottom w:val="single" w:sz="4" w:space="0" w:color="auto"/>
              <w:right w:val="single" w:sz="4" w:space="0" w:color="auto"/>
            </w:tcBorders>
          </w:tcPr>
          <w:p w:rsidR="00395E81" w:rsidRPr="00E149C3" w:rsidRDefault="00395E81" w:rsidP="009315E3">
            <w:pPr>
              <w:jc w:val="center"/>
            </w:pPr>
            <w:r w:rsidRPr="00E149C3">
              <w:t>Fuel oil</w:t>
            </w:r>
          </w:p>
        </w:tc>
      </w:tr>
    </w:tbl>
    <w:p w:rsidR="00395E81" w:rsidRPr="00E51885" w:rsidRDefault="00395E81" w:rsidP="00EA341B">
      <w:pPr>
        <w:tabs>
          <w:tab w:val="left" w:pos="360"/>
        </w:tabs>
        <w:ind w:left="360" w:hanging="360"/>
        <w:rPr>
          <w:strike/>
        </w:rPr>
      </w:pPr>
    </w:p>
    <w:p w:rsidR="00A95CB6" w:rsidRDefault="00395E81" w:rsidP="00395E81">
      <w:pPr>
        <w:tabs>
          <w:tab w:val="left" w:pos="360"/>
        </w:tabs>
        <w:spacing w:after="120"/>
        <w:ind w:left="360"/>
        <w:rPr>
          <w:u w:val="single"/>
        </w:rPr>
      </w:pPr>
      <w:r w:rsidRPr="003450C0">
        <w:rPr>
          <w:szCs w:val="22"/>
        </w:rPr>
        <w:t xml:space="preserve">Heat input rates will vary depending upon gas turbine characteristics, ambient conditions, alternate methods of operation, and evaporative cooling.  The </w:t>
      </w:r>
      <w:proofErr w:type="spellStart"/>
      <w:r w:rsidRPr="003450C0">
        <w:rPr>
          <w:szCs w:val="22"/>
        </w:rPr>
        <w:t>permittee</w:t>
      </w:r>
      <w:proofErr w:type="spellEnd"/>
      <w:r w:rsidRPr="003450C0">
        <w:rPr>
          <w:szCs w:val="22"/>
        </w:rPr>
        <w:t xml:space="preserve"> shall provide manufacturer’s performance curves (or equations) that correct for site conditions to the </w:t>
      </w:r>
      <w:smartTag w:uri="urn:schemas-microsoft-com:office:smarttags" w:element="PersonName">
        <w:r w:rsidRPr="003450C0">
          <w:rPr>
            <w:szCs w:val="22"/>
          </w:rPr>
          <w:t>Permitting</w:t>
        </w:r>
      </w:smartTag>
      <w:r w:rsidRPr="003450C0">
        <w:rPr>
          <w:szCs w:val="22"/>
        </w:rPr>
        <w:t xml:space="preserve"> and Compliance Authorities within 45 days of completing </w:t>
      </w:r>
      <w:r>
        <w:t>any compliance testing or combustor tuning that changes the curves</w:t>
      </w:r>
      <w:r w:rsidRPr="003450C0">
        <w:rPr>
          <w:szCs w:val="22"/>
        </w:rPr>
        <w:t>.  Operating data may be adjusted for the appropriate site conditions in accordance with the performance curves and/or equations on file with the Department.</w:t>
      </w:r>
      <w:r>
        <w:rPr>
          <w:szCs w:val="22"/>
        </w:rPr>
        <w:t xml:space="preserve">  </w:t>
      </w:r>
      <w:proofErr w:type="gramStart"/>
      <w:r w:rsidRPr="00E32F2D">
        <w:t>[Rules 62-4.160(2), 62-204.800, 62-210.200(PTE) &amp; 62-213.440(1), F.A.C.; and, Permit No. 0090180-003-AC.]</w:t>
      </w:r>
      <w:proofErr w:type="gramEnd"/>
    </w:p>
    <w:p w:rsidR="00A95CB6" w:rsidRPr="00051325" w:rsidRDefault="00A95CB6" w:rsidP="00E94145">
      <w:pPr>
        <w:numPr>
          <w:ilvl w:val="0"/>
          <w:numId w:val="5"/>
        </w:numPr>
        <w:tabs>
          <w:tab w:val="clear" w:pos="1296"/>
          <w:tab w:val="left" w:pos="360"/>
          <w:tab w:val="num" w:pos="720"/>
        </w:tabs>
        <w:spacing w:after="120"/>
        <w:ind w:left="360" w:hanging="360"/>
        <w:rPr>
          <w:u w:val="single"/>
        </w:rPr>
      </w:pPr>
      <w:r w:rsidRPr="00C66B90">
        <w:rPr>
          <w:u w:val="single"/>
        </w:rPr>
        <w:t xml:space="preserve">Emissions Unit Operating Rate Limitation </w:t>
      </w:r>
      <w:proofErr w:type="gramStart"/>
      <w:r w:rsidRPr="00C66B90">
        <w:rPr>
          <w:u w:val="single"/>
        </w:rPr>
        <w:t>After</w:t>
      </w:r>
      <w:proofErr w:type="gramEnd"/>
      <w:r w:rsidRPr="00C66B90">
        <w:rPr>
          <w:u w:val="single"/>
        </w:rPr>
        <w:t xml:space="preserve"> Testing</w:t>
      </w:r>
      <w:r w:rsidRPr="00C66B90">
        <w:t xml:space="preserve">.  See </w:t>
      </w:r>
      <w:r>
        <w:t xml:space="preserve">the related testing provisions in </w:t>
      </w:r>
      <w:r w:rsidRPr="00C14978">
        <w:t>Appendix TR</w:t>
      </w:r>
      <w:r>
        <w:t>,</w:t>
      </w:r>
      <w:r w:rsidRPr="00C14978">
        <w:t xml:space="preserve"> </w:t>
      </w:r>
      <w:r>
        <w:t>Facility-wide Testing Requirements.</w:t>
      </w:r>
      <w:r w:rsidRPr="00C66B90">
        <w:t xml:space="preserve">  [Rule 62-297.310(2), F.A.C.]</w:t>
      </w:r>
    </w:p>
    <w:p w:rsidR="00395E81" w:rsidRPr="00DC2DC0" w:rsidRDefault="00395E81" w:rsidP="00E94145">
      <w:pPr>
        <w:numPr>
          <w:ilvl w:val="0"/>
          <w:numId w:val="5"/>
        </w:numPr>
        <w:tabs>
          <w:tab w:val="left" w:pos="720"/>
        </w:tabs>
        <w:ind w:left="360" w:hanging="360"/>
      </w:pPr>
      <w:r w:rsidRPr="00DC2DC0">
        <w:rPr>
          <w:u w:val="single"/>
        </w:rPr>
        <w:t>Methods of Operation</w:t>
      </w:r>
      <w:r w:rsidRPr="00807D80">
        <w:t>.</w:t>
      </w:r>
    </w:p>
    <w:p w:rsidR="00395E81" w:rsidRDefault="00395E81" w:rsidP="00395E81">
      <w:pPr>
        <w:tabs>
          <w:tab w:val="left" w:pos="360"/>
          <w:tab w:val="left" w:pos="720"/>
        </w:tabs>
        <w:ind w:left="720" w:hanging="360"/>
      </w:pPr>
      <w:r>
        <w:t>a.</w:t>
      </w:r>
      <w:r>
        <w:tab/>
      </w:r>
      <w:r w:rsidRPr="00DC2DC0">
        <w:rPr>
          <w:i/>
          <w:u w:val="single"/>
        </w:rPr>
        <w:t>Fuels</w:t>
      </w:r>
      <w:r w:rsidRPr="00DC2DC0">
        <w:rPr>
          <w:i/>
        </w:rPr>
        <w:t>.</w:t>
      </w:r>
      <w:r w:rsidRPr="00DC2DC0">
        <w:t xml:space="preserve">  The fuels that are allowed to be burned in this unit are natural gas as the primary fuel, which shall contain no more than 1.5 grains of sulfur per 100 standard cubic feet of natural gas.  As a restricted alternate fuel, the combustion turbine may fire low sulfur fuel oil containing no more than 0.05% sulfur by weight.</w:t>
      </w:r>
      <w:r>
        <w:t xml:space="preserve">  </w:t>
      </w:r>
      <w:r w:rsidRPr="00871E18">
        <w:rPr>
          <w:szCs w:val="22"/>
        </w:rPr>
        <w:t>The gas turbine shall fire no more than 500 hours of fuel oil, during any calendar year.</w:t>
      </w:r>
      <w:r w:rsidRPr="00871E18">
        <w:t xml:space="preserve">  </w:t>
      </w:r>
    </w:p>
    <w:p w:rsidR="00395E81" w:rsidRDefault="00395E81" w:rsidP="00395E81">
      <w:pPr>
        <w:tabs>
          <w:tab w:val="left" w:pos="360"/>
          <w:tab w:val="left" w:pos="720"/>
        </w:tabs>
        <w:ind w:left="720" w:hanging="360"/>
        <w:rPr>
          <w:szCs w:val="22"/>
        </w:rPr>
      </w:pPr>
      <w:r w:rsidRPr="00871E18">
        <w:rPr>
          <w:szCs w:val="22"/>
        </w:rPr>
        <w:t>b.</w:t>
      </w:r>
      <w:r w:rsidRPr="00871E18">
        <w:rPr>
          <w:szCs w:val="22"/>
        </w:rPr>
        <w:tab/>
      </w:r>
      <w:r w:rsidRPr="00871E18">
        <w:rPr>
          <w:i/>
          <w:szCs w:val="22"/>
          <w:u w:val="single"/>
        </w:rPr>
        <w:t>Simple Cycle, Intermittent Operation</w:t>
      </w:r>
      <w:r w:rsidRPr="00871E18">
        <w:rPr>
          <w:szCs w:val="22"/>
        </w:rPr>
        <w:t>.</w:t>
      </w:r>
      <w:r w:rsidRPr="00942964">
        <w:rPr>
          <w:szCs w:val="22"/>
        </w:rPr>
        <w:t xml:space="preserve">  </w:t>
      </w:r>
      <w:r>
        <w:rPr>
          <w:szCs w:val="22"/>
        </w:rPr>
        <w:t>The</w:t>
      </w:r>
      <w:r w:rsidRPr="00942964">
        <w:rPr>
          <w:szCs w:val="22"/>
        </w:rPr>
        <w:t xml:space="preserve"> turbine shall operate only in simple cycle mode not to exceed the permitted hours of operation allowed by this permit.  This restriction is based on the </w:t>
      </w:r>
      <w:proofErr w:type="spellStart"/>
      <w:r w:rsidRPr="00942964">
        <w:rPr>
          <w:szCs w:val="22"/>
        </w:rPr>
        <w:t>permittee’s</w:t>
      </w:r>
      <w:proofErr w:type="spellEnd"/>
      <w:r w:rsidRPr="00942964">
        <w:rPr>
          <w:szCs w:val="22"/>
        </w:rPr>
        <w:t xml:space="preserve"> request, which formed the basis of the PSD applicability and BACT determination and resulted in the emission standards specified in this permit.  For any request to convert this unit to combined cycle operation by installing/connecting to heat recovery steam generators, including changes to the fuel quality or quantity </w:t>
      </w:r>
      <w:r>
        <w:rPr>
          <w:szCs w:val="22"/>
        </w:rPr>
        <w:t xml:space="preserve">related to combined cycle conversion </w:t>
      </w:r>
      <w:r w:rsidRPr="00942964">
        <w:rPr>
          <w:szCs w:val="22"/>
        </w:rPr>
        <w:t xml:space="preserve">which may cause an increase in short or long-term emissions, the </w:t>
      </w:r>
      <w:proofErr w:type="spellStart"/>
      <w:r w:rsidRPr="00942964">
        <w:rPr>
          <w:szCs w:val="22"/>
        </w:rPr>
        <w:t>permittee</w:t>
      </w:r>
      <w:proofErr w:type="spellEnd"/>
      <w:r w:rsidRPr="00942964">
        <w:rPr>
          <w:szCs w:val="22"/>
        </w:rPr>
        <w:t xml:space="preserve"> </w:t>
      </w:r>
      <w:r>
        <w:rPr>
          <w:szCs w:val="22"/>
        </w:rPr>
        <w:t xml:space="preserve">may be required to </w:t>
      </w:r>
      <w:r w:rsidRPr="00942964">
        <w:rPr>
          <w:szCs w:val="22"/>
        </w:rPr>
        <w:t>submit a full PSD permit application complete with a new proposal of the best available control technology as if the unit had never been built.</w:t>
      </w:r>
      <w:r>
        <w:rPr>
          <w:szCs w:val="22"/>
        </w:rPr>
        <w:t xml:space="preserve">  </w:t>
      </w:r>
    </w:p>
    <w:p w:rsidR="00A95CB6" w:rsidRPr="000A3E93" w:rsidRDefault="00395E81" w:rsidP="00395E81">
      <w:pPr>
        <w:tabs>
          <w:tab w:val="left" w:pos="360"/>
          <w:tab w:val="left" w:pos="720"/>
        </w:tabs>
        <w:spacing w:after="120"/>
        <w:ind w:left="360" w:hanging="360"/>
      </w:pPr>
      <w:r>
        <w:tab/>
        <w:t>[</w:t>
      </w:r>
      <w:r w:rsidRPr="00871E18">
        <w:t>Permit No. 0090180-003-AC</w:t>
      </w:r>
      <w:r>
        <w:t>, Specific Conditions 8 and 9.</w:t>
      </w:r>
      <w:r w:rsidRPr="00871E18">
        <w:t>]</w:t>
      </w:r>
    </w:p>
    <w:p w:rsidR="00A95CB6" w:rsidRDefault="005C1F61" w:rsidP="00D85E98">
      <w:pPr>
        <w:numPr>
          <w:ilvl w:val="0"/>
          <w:numId w:val="5"/>
        </w:numPr>
        <w:tabs>
          <w:tab w:val="left" w:pos="360"/>
          <w:tab w:val="left" w:pos="720"/>
        </w:tabs>
        <w:spacing w:after="120"/>
        <w:ind w:left="360" w:hanging="360"/>
      </w:pPr>
      <w:r w:rsidRPr="00C66B90">
        <w:rPr>
          <w:u w:val="single"/>
        </w:rPr>
        <w:lastRenderedPageBreak/>
        <w:t>Hours of Operation</w:t>
      </w:r>
      <w:r w:rsidRPr="00EA2014">
        <w:t>.</w:t>
      </w:r>
      <w:r w:rsidRPr="00C66B90">
        <w:t xml:space="preserve">  </w:t>
      </w:r>
      <w:r w:rsidRPr="003450C0">
        <w:rPr>
          <w:szCs w:val="22"/>
        </w:rPr>
        <w:t xml:space="preserve">The </w:t>
      </w:r>
      <w:r>
        <w:rPr>
          <w:szCs w:val="22"/>
        </w:rPr>
        <w:t>combustion</w:t>
      </w:r>
      <w:r w:rsidRPr="003450C0">
        <w:rPr>
          <w:szCs w:val="22"/>
        </w:rPr>
        <w:t xml:space="preserve"> turbine may operate </w:t>
      </w:r>
      <w:r>
        <w:rPr>
          <w:szCs w:val="22"/>
        </w:rPr>
        <w:t>no more than 3,390 hours per calendar year</w:t>
      </w:r>
      <w:r w:rsidRPr="00C66B90">
        <w:t xml:space="preserve">.  </w:t>
      </w:r>
      <w:r w:rsidRPr="00972BC6">
        <w:rPr>
          <w:szCs w:val="22"/>
        </w:rPr>
        <w:t>Restrictions on individual methods of operation are specified in separate conditions.</w:t>
      </w:r>
      <w:r>
        <w:rPr>
          <w:szCs w:val="22"/>
        </w:rPr>
        <w:t xml:space="preserve">  </w:t>
      </w:r>
      <w:r w:rsidRPr="00C66B90">
        <w:t>[Rule 62-210.200(PTE), F.A.C.</w:t>
      </w:r>
      <w:r>
        <w:t>, Permit No</w:t>
      </w:r>
      <w:r w:rsidRPr="001B173A">
        <w:t>. 0090180-003-</w:t>
      </w:r>
      <w:r>
        <w:t>AC, Specific Condition 6.</w:t>
      </w:r>
      <w:r w:rsidRPr="00C66B90">
        <w:t>]</w:t>
      </w:r>
    </w:p>
    <w:p w:rsidR="00A95CB6" w:rsidRPr="005C1F61" w:rsidRDefault="00A95CB6" w:rsidP="00D85E98">
      <w:pPr>
        <w:tabs>
          <w:tab w:val="left" w:pos="0"/>
        </w:tabs>
        <w:suppressAutoHyphens/>
        <w:spacing w:after="120"/>
        <w:rPr>
          <w:b/>
          <w:u w:val="single"/>
        </w:rPr>
      </w:pPr>
      <w:r w:rsidRPr="005C1F61">
        <w:rPr>
          <w:b/>
          <w:u w:val="single"/>
        </w:rPr>
        <w:t>Control Technology</w:t>
      </w:r>
    </w:p>
    <w:p w:rsidR="00A95CB6" w:rsidRPr="005C1F61" w:rsidRDefault="005C1F61" w:rsidP="00D85E98">
      <w:pPr>
        <w:numPr>
          <w:ilvl w:val="0"/>
          <w:numId w:val="5"/>
        </w:numPr>
        <w:tabs>
          <w:tab w:val="left" w:pos="360"/>
          <w:tab w:val="left" w:pos="720"/>
        </w:tabs>
        <w:spacing w:after="120"/>
        <w:ind w:left="360" w:hanging="360"/>
      </w:pPr>
      <w:r w:rsidRPr="00250FEB">
        <w:rPr>
          <w:iCs/>
          <w:szCs w:val="22"/>
          <w:u w:val="single"/>
        </w:rPr>
        <w:t>DLN Combustion</w:t>
      </w:r>
      <w:r>
        <w:rPr>
          <w:szCs w:val="22"/>
        </w:rPr>
        <w:t>.</w:t>
      </w:r>
      <w:r w:rsidRPr="007500B7">
        <w:rPr>
          <w:szCs w:val="22"/>
        </w:rPr>
        <w:t xml:space="preserve">  The </w:t>
      </w:r>
      <w:proofErr w:type="spellStart"/>
      <w:r w:rsidRPr="007500B7">
        <w:rPr>
          <w:szCs w:val="22"/>
        </w:rPr>
        <w:t>permittee</w:t>
      </w:r>
      <w:proofErr w:type="spellEnd"/>
      <w:r w:rsidRPr="007500B7">
        <w:rPr>
          <w:szCs w:val="22"/>
        </w:rPr>
        <w:t xml:space="preserve"> shall operate and maintain the General Electric DLN 2.6 combustion system (or better) to control NO</w:t>
      </w:r>
      <w:r w:rsidRPr="007500B7">
        <w:rPr>
          <w:szCs w:val="22"/>
          <w:vertAlign w:val="subscript"/>
        </w:rPr>
        <w:t>X</w:t>
      </w:r>
      <w:r w:rsidRPr="007500B7">
        <w:rPr>
          <w:szCs w:val="22"/>
        </w:rPr>
        <w:t xml:space="preserve"> emissions from the combustion turbine when firing natural gas.  </w:t>
      </w:r>
      <w:r>
        <w:rPr>
          <w:szCs w:val="22"/>
        </w:rPr>
        <w:t>T</w:t>
      </w:r>
      <w:r w:rsidRPr="007500B7">
        <w:rPr>
          <w:szCs w:val="22"/>
        </w:rPr>
        <w:t>he DLN combustors and automated gas turbine control system shall be maintained and tuned in accordance with the manufacturer’s recommendations or determined best practices to achieve the permitted levels for NO</w:t>
      </w:r>
      <w:r w:rsidRPr="007500B7">
        <w:rPr>
          <w:szCs w:val="22"/>
          <w:vertAlign w:val="subscript"/>
        </w:rPr>
        <w:t>X</w:t>
      </w:r>
      <w:r w:rsidRPr="007500B7">
        <w:rPr>
          <w:szCs w:val="22"/>
        </w:rPr>
        <w:t>.  [</w:t>
      </w:r>
      <w:r>
        <w:rPr>
          <w:szCs w:val="22"/>
        </w:rPr>
        <w:t>Permit No. 0090180-003-AC</w:t>
      </w:r>
      <w:r w:rsidR="00EA341B">
        <w:rPr>
          <w:szCs w:val="22"/>
        </w:rPr>
        <w:t>.</w:t>
      </w:r>
      <w:r w:rsidRPr="007500B7">
        <w:rPr>
          <w:szCs w:val="22"/>
        </w:rPr>
        <w:t>]</w:t>
      </w:r>
    </w:p>
    <w:p w:rsidR="00A95CB6" w:rsidRDefault="00A95CB6" w:rsidP="00D85E98">
      <w:pPr>
        <w:tabs>
          <w:tab w:val="left" w:pos="0"/>
        </w:tabs>
        <w:suppressAutoHyphens/>
        <w:spacing w:after="120"/>
        <w:rPr>
          <w:b/>
          <w:u w:val="single"/>
        </w:rPr>
      </w:pPr>
      <w:r w:rsidRPr="00B33C23">
        <w:rPr>
          <w:b/>
          <w:u w:val="single"/>
        </w:rPr>
        <w:t>Emission Limitations and Standards</w:t>
      </w:r>
    </w:p>
    <w:p w:rsidR="00A95CB6" w:rsidRPr="00244CBE" w:rsidRDefault="00A95CB6" w:rsidP="00D85E98">
      <w:pPr>
        <w:tabs>
          <w:tab w:val="left" w:pos="0"/>
        </w:tabs>
        <w:suppressAutoHyphens/>
        <w:spacing w:after="120"/>
      </w:pPr>
      <w:r w:rsidRPr="0049740F">
        <w:t>Unless otherwise specified, the averaging time</w:t>
      </w:r>
      <w:r w:rsidR="003F7FAB">
        <w:t>s</w:t>
      </w:r>
      <w:r w:rsidRPr="0049740F">
        <w:t xml:space="preserve"> for Specific Condition</w:t>
      </w:r>
      <w:r w:rsidR="003F7FAB">
        <w:t>s</w:t>
      </w:r>
      <w:r w:rsidRPr="0049740F">
        <w:t xml:space="preserve"> </w:t>
      </w:r>
      <w:r w:rsidR="003F7FAB">
        <w:t xml:space="preserve">B.5. – B.8. </w:t>
      </w:r>
      <w:proofErr w:type="gramStart"/>
      <w:r w:rsidR="003F7FAB">
        <w:t>are</w:t>
      </w:r>
      <w:proofErr w:type="gramEnd"/>
      <w:r w:rsidRPr="0049740F">
        <w:t xml:space="preserve"> based on the specified averaging time of the applicable test method.</w:t>
      </w:r>
    </w:p>
    <w:p w:rsidR="00AE43CD" w:rsidRPr="008D4200" w:rsidRDefault="00AE43CD" w:rsidP="00E94145">
      <w:pPr>
        <w:numPr>
          <w:ilvl w:val="0"/>
          <w:numId w:val="5"/>
        </w:numPr>
        <w:tabs>
          <w:tab w:val="left" w:pos="720"/>
          <w:tab w:val="left" w:pos="1080"/>
          <w:tab w:val="left" w:pos="1440"/>
        </w:tabs>
        <w:ind w:left="360" w:hanging="360"/>
      </w:pPr>
      <w:r w:rsidRPr="008D4200">
        <w:rPr>
          <w:szCs w:val="22"/>
          <w:u w:val="single"/>
        </w:rPr>
        <w:t>Nitrogen Oxides (NO</w:t>
      </w:r>
      <w:r w:rsidRPr="008D4200">
        <w:rPr>
          <w:szCs w:val="22"/>
          <w:u w:val="single"/>
          <w:vertAlign w:val="subscript"/>
        </w:rPr>
        <w:t>X</w:t>
      </w:r>
      <w:r w:rsidRPr="008D4200">
        <w:rPr>
          <w:szCs w:val="22"/>
          <w:u w:val="single"/>
        </w:rPr>
        <w:t>)</w:t>
      </w:r>
      <w:r w:rsidRPr="008D4200">
        <w:rPr>
          <w:szCs w:val="22"/>
        </w:rPr>
        <w:t>.  Emissions of NO</w:t>
      </w:r>
      <w:r w:rsidRPr="008D4200">
        <w:rPr>
          <w:szCs w:val="22"/>
          <w:vertAlign w:val="subscript"/>
        </w:rPr>
        <w:t>X</w:t>
      </w:r>
      <w:r w:rsidRPr="008D4200">
        <w:rPr>
          <w:szCs w:val="22"/>
        </w:rPr>
        <w:t xml:space="preserve"> from the CT shall not exceed the following standards on a continuous basis and as measured by the required CEMS for the averaging period specified, and as measured during the required stack tests.</w:t>
      </w:r>
    </w:p>
    <w:p w:rsidR="00AE43CD" w:rsidRPr="008D4200" w:rsidRDefault="00AE43CD" w:rsidP="003F7FAB">
      <w:pPr>
        <w:numPr>
          <w:ilvl w:val="1"/>
          <w:numId w:val="3"/>
        </w:numPr>
        <w:tabs>
          <w:tab w:val="clear" w:pos="1440"/>
          <w:tab w:val="left" w:pos="720"/>
        </w:tabs>
        <w:ind w:left="720"/>
        <w:rPr>
          <w:szCs w:val="22"/>
        </w:rPr>
      </w:pPr>
      <w:r w:rsidRPr="008D4200">
        <w:rPr>
          <w:i/>
          <w:szCs w:val="22"/>
        </w:rPr>
        <w:t>While firing natural gas.</w:t>
      </w:r>
      <w:r w:rsidRPr="008D4200">
        <w:rPr>
          <w:szCs w:val="22"/>
        </w:rPr>
        <w:t xml:space="preserve">  9.0 </w:t>
      </w:r>
      <w:proofErr w:type="spellStart"/>
      <w:r w:rsidRPr="008D4200">
        <w:rPr>
          <w:szCs w:val="22"/>
        </w:rPr>
        <w:t>ppmvd</w:t>
      </w:r>
      <w:proofErr w:type="spellEnd"/>
      <w:r w:rsidRPr="008D4200">
        <w:rPr>
          <w:szCs w:val="22"/>
        </w:rPr>
        <w:t xml:space="preserve"> @ 15% O</w:t>
      </w:r>
      <w:r w:rsidRPr="008D4200">
        <w:rPr>
          <w:szCs w:val="22"/>
          <w:vertAlign w:val="subscript"/>
        </w:rPr>
        <w:t>2</w:t>
      </w:r>
      <w:r w:rsidRPr="008D4200">
        <w:rPr>
          <w:szCs w:val="22"/>
        </w:rPr>
        <w:t xml:space="preserve"> on a 24-hour rolling average as measured by the required CEMS and defined by this permit.</w:t>
      </w:r>
    </w:p>
    <w:p w:rsidR="00AE43CD" w:rsidRPr="008D4200" w:rsidRDefault="00AE43CD" w:rsidP="003F7FAB">
      <w:pPr>
        <w:numPr>
          <w:ilvl w:val="0"/>
          <w:numId w:val="6"/>
        </w:numPr>
        <w:tabs>
          <w:tab w:val="clear" w:pos="1008"/>
          <w:tab w:val="left" w:pos="720"/>
        </w:tabs>
        <w:ind w:left="720" w:hanging="360"/>
        <w:rPr>
          <w:szCs w:val="22"/>
        </w:rPr>
      </w:pPr>
      <w:r w:rsidRPr="008D4200">
        <w:rPr>
          <w:i/>
          <w:szCs w:val="22"/>
        </w:rPr>
        <w:t>While firing fuel oil.</w:t>
      </w:r>
      <w:r w:rsidRPr="008D4200">
        <w:rPr>
          <w:szCs w:val="22"/>
        </w:rPr>
        <w:t xml:space="preserve">  42.0 </w:t>
      </w:r>
      <w:proofErr w:type="spellStart"/>
      <w:r w:rsidRPr="008D4200">
        <w:rPr>
          <w:szCs w:val="22"/>
        </w:rPr>
        <w:t>ppmvd</w:t>
      </w:r>
      <w:proofErr w:type="spellEnd"/>
      <w:r w:rsidRPr="008D4200">
        <w:rPr>
          <w:szCs w:val="22"/>
        </w:rPr>
        <w:t xml:space="preserve"> @ 15% O</w:t>
      </w:r>
      <w:r w:rsidRPr="008D4200">
        <w:rPr>
          <w:szCs w:val="22"/>
          <w:vertAlign w:val="subscript"/>
        </w:rPr>
        <w:t>2</w:t>
      </w:r>
      <w:r w:rsidRPr="008D4200">
        <w:rPr>
          <w:szCs w:val="22"/>
        </w:rPr>
        <w:t xml:space="preserve"> on a 4-hr rolling average as measured by the required CEMS and defined by subpart KKKK attached as an Appen</w:t>
      </w:r>
      <w:r w:rsidR="000A5E2C" w:rsidRPr="008D4200">
        <w:rPr>
          <w:szCs w:val="22"/>
        </w:rPr>
        <w:t>dix to this permit</w:t>
      </w:r>
      <w:r w:rsidRPr="008D4200">
        <w:rPr>
          <w:szCs w:val="22"/>
        </w:rPr>
        <w:t>.</w:t>
      </w:r>
    </w:p>
    <w:p w:rsidR="00A95CB6" w:rsidRPr="00AE43CD" w:rsidRDefault="00AE43CD" w:rsidP="003F7FAB">
      <w:pPr>
        <w:tabs>
          <w:tab w:val="left" w:pos="360"/>
          <w:tab w:val="left" w:pos="720"/>
          <w:tab w:val="left" w:pos="1440"/>
        </w:tabs>
        <w:spacing w:after="120"/>
        <w:ind w:left="360"/>
      </w:pPr>
      <w:proofErr w:type="gramStart"/>
      <w:r w:rsidRPr="008D4200">
        <w:rPr>
          <w:color w:val="000000"/>
          <w:szCs w:val="22"/>
        </w:rPr>
        <w:t>[</w:t>
      </w:r>
      <w:r w:rsidRPr="008D4200">
        <w:rPr>
          <w:szCs w:val="22"/>
        </w:rPr>
        <w:t>Rules 40 CFR 60.4380; and</w:t>
      </w:r>
      <w:r w:rsidR="000A5E2C" w:rsidRPr="008D4200">
        <w:rPr>
          <w:szCs w:val="22"/>
        </w:rPr>
        <w:t>,</w:t>
      </w:r>
      <w:r w:rsidRPr="008D4200">
        <w:rPr>
          <w:szCs w:val="22"/>
        </w:rPr>
        <w:t xml:space="preserve"> 0090180-003-AC, Specific Condition 11.</w:t>
      </w:r>
      <w:r w:rsidR="000A5E2C" w:rsidRPr="008D4200">
        <w:t xml:space="preserve"> and 0090180-007-AC</w:t>
      </w:r>
      <w:r w:rsidR="0024418D">
        <w:t>.</w:t>
      </w:r>
      <w:r w:rsidRPr="008D4200">
        <w:rPr>
          <w:szCs w:val="22"/>
        </w:rPr>
        <w:t>]</w:t>
      </w:r>
      <w:proofErr w:type="gramEnd"/>
    </w:p>
    <w:p w:rsidR="00AE43CD" w:rsidRPr="00794111" w:rsidRDefault="00AE43CD" w:rsidP="00E94145">
      <w:pPr>
        <w:numPr>
          <w:ilvl w:val="0"/>
          <w:numId w:val="5"/>
        </w:numPr>
        <w:tabs>
          <w:tab w:val="left" w:pos="720"/>
        </w:tabs>
        <w:ind w:left="360" w:hanging="360"/>
      </w:pPr>
      <w:r w:rsidRPr="00794111">
        <w:rPr>
          <w:u w:val="single"/>
        </w:rPr>
        <w:t>Sulfur Dioxide (SO</w:t>
      </w:r>
      <w:r w:rsidRPr="00794111">
        <w:rPr>
          <w:u w:val="single"/>
          <w:vertAlign w:val="subscript"/>
        </w:rPr>
        <w:t>2</w:t>
      </w:r>
      <w:r w:rsidRPr="00794111">
        <w:rPr>
          <w:u w:val="single"/>
        </w:rPr>
        <w:t>)</w:t>
      </w:r>
      <w:r w:rsidRPr="00794111">
        <w:t xml:space="preserve">.  </w:t>
      </w:r>
    </w:p>
    <w:p w:rsidR="00AE43CD" w:rsidRPr="00C17D10" w:rsidRDefault="00AE43CD" w:rsidP="003F7FAB">
      <w:pPr>
        <w:numPr>
          <w:ilvl w:val="0"/>
          <w:numId w:val="7"/>
        </w:numPr>
        <w:tabs>
          <w:tab w:val="clear" w:pos="1008"/>
          <w:tab w:val="left" w:pos="720"/>
        </w:tabs>
        <w:ind w:left="720" w:hanging="360"/>
      </w:pPr>
      <w:r w:rsidRPr="00807D80">
        <w:rPr>
          <w:i/>
          <w:szCs w:val="22"/>
        </w:rPr>
        <w:t>While firing natural gas.</w:t>
      </w:r>
      <w:r w:rsidRPr="00794111">
        <w:rPr>
          <w:szCs w:val="22"/>
        </w:rPr>
        <w:t xml:space="preserve">  The fuel sulfur specifications, established in </w:t>
      </w:r>
      <w:r>
        <w:rPr>
          <w:szCs w:val="22"/>
        </w:rPr>
        <w:t>Specific C</w:t>
      </w:r>
      <w:r w:rsidRPr="00EC36BA">
        <w:rPr>
          <w:szCs w:val="22"/>
        </w:rPr>
        <w:t xml:space="preserve">ondition </w:t>
      </w:r>
      <w:r w:rsidRPr="00C17D10">
        <w:rPr>
          <w:b/>
          <w:szCs w:val="22"/>
        </w:rPr>
        <w:t>B.</w:t>
      </w:r>
      <w:r w:rsidR="00A70B4E">
        <w:rPr>
          <w:b/>
          <w:szCs w:val="22"/>
        </w:rPr>
        <w:t>2</w:t>
      </w:r>
      <w:r w:rsidRPr="00C17D10">
        <w:rPr>
          <w:b/>
          <w:szCs w:val="22"/>
        </w:rPr>
        <w:t>.</w:t>
      </w:r>
      <w:r w:rsidRPr="00C17D10">
        <w:rPr>
          <w:szCs w:val="22"/>
        </w:rPr>
        <w:t xml:space="preserve"> </w:t>
      </w:r>
      <w:proofErr w:type="gramStart"/>
      <w:r w:rsidRPr="00C17D10">
        <w:rPr>
          <w:szCs w:val="22"/>
        </w:rPr>
        <w:t>of</w:t>
      </w:r>
      <w:proofErr w:type="gramEnd"/>
      <w:r w:rsidRPr="00C17D10">
        <w:rPr>
          <w:szCs w:val="22"/>
        </w:rPr>
        <w:t xml:space="preserve"> this subsection, of 1.5 grains per 100 standard cubic feet effectively limit the potential emissions of SO</w:t>
      </w:r>
      <w:r w:rsidRPr="00C17D10">
        <w:rPr>
          <w:szCs w:val="22"/>
          <w:vertAlign w:val="subscript"/>
        </w:rPr>
        <w:t>2</w:t>
      </w:r>
      <w:r w:rsidRPr="00C17D10">
        <w:rPr>
          <w:szCs w:val="22"/>
        </w:rPr>
        <w:t xml:space="preserve"> from the combustion turbine while firing natural gas.</w:t>
      </w:r>
    </w:p>
    <w:p w:rsidR="00AE43CD" w:rsidRPr="00C17D10" w:rsidRDefault="00AE43CD" w:rsidP="003F7FAB">
      <w:pPr>
        <w:numPr>
          <w:ilvl w:val="0"/>
          <w:numId w:val="7"/>
        </w:numPr>
        <w:tabs>
          <w:tab w:val="clear" w:pos="1008"/>
          <w:tab w:val="left" w:pos="720"/>
        </w:tabs>
        <w:ind w:left="720" w:hanging="360"/>
        <w:rPr>
          <w:szCs w:val="22"/>
        </w:rPr>
      </w:pPr>
      <w:r w:rsidRPr="00807D80">
        <w:rPr>
          <w:i/>
          <w:szCs w:val="22"/>
        </w:rPr>
        <w:t>While firing fuel oil.</w:t>
      </w:r>
      <w:r w:rsidRPr="00C17D10">
        <w:rPr>
          <w:szCs w:val="22"/>
        </w:rPr>
        <w:t xml:space="preserve">  The fuel sulfur specification, established in Specific Condition </w:t>
      </w:r>
      <w:r w:rsidRPr="00C17D10">
        <w:rPr>
          <w:b/>
          <w:szCs w:val="22"/>
        </w:rPr>
        <w:t>B.</w:t>
      </w:r>
      <w:r w:rsidR="00A70B4E">
        <w:rPr>
          <w:b/>
          <w:szCs w:val="22"/>
        </w:rPr>
        <w:t>2</w:t>
      </w:r>
      <w:r w:rsidRPr="00C17D10">
        <w:rPr>
          <w:b/>
          <w:szCs w:val="22"/>
        </w:rPr>
        <w:t>.</w:t>
      </w:r>
      <w:r w:rsidRPr="00C17D10">
        <w:rPr>
          <w:szCs w:val="22"/>
        </w:rPr>
        <w:t xml:space="preserve"> </w:t>
      </w:r>
      <w:proofErr w:type="gramStart"/>
      <w:r w:rsidRPr="00C17D10">
        <w:rPr>
          <w:szCs w:val="22"/>
        </w:rPr>
        <w:t>of</w:t>
      </w:r>
      <w:proofErr w:type="gramEnd"/>
      <w:r w:rsidRPr="00C17D10">
        <w:rPr>
          <w:szCs w:val="22"/>
        </w:rPr>
        <w:t xml:space="preserve"> this subsection, of 0.05 % sulfur by weight effectively limit the potential emissions of SO</w:t>
      </w:r>
      <w:r w:rsidRPr="00C17D10">
        <w:rPr>
          <w:szCs w:val="22"/>
          <w:vertAlign w:val="subscript"/>
        </w:rPr>
        <w:t>2</w:t>
      </w:r>
      <w:r w:rsidRPr="00C17D10">
        <w:rPr>
          <w:szCs w:val="22"/>
        </w:rPr>
        <w:t xml:space="preserve"> from the combustion turbine while firing fuel oil.</w:t>
      </w:r>
    </w:p>
    <w:p w:rsidR="00A95CB6" w:rsidRPr="00AE43CD" w:rsidRDefault="00AE43CD" w:rsidP="003F7FAB">
      <w:pPr>
        <w:tabs>
          <w:tab w:val="left" w:pos="360"/>
          <w:tab w:val="left" w:pos="720"/>
          <w:tab w:val="left" w:pos="1440"/>
        </w:tabs>
        <w:spacing w:after="120"/>
        <w:ind w:left="360"/>
      </w:pPr>
      <w:proofErr w:type="gramStart"/>
      <w:r w:rsidRPr="00C17D10">
        <w:rPr>
          <w:color w:val="000000"/>
          <w:szCs w:val="22"/>
        </w:rPr>
        <w:t>[</w:t>
      </w:r>
      <w:r w:rsidRPr="00C17D10">
        <w:rPr>
          <w:szCs w:val="22"/>
        </w:rPr>
        <w:t>Rules 62-4.070(3) and 62-212.400 (PSD Avoidance), F.A.C.]</w:t>
      </w:r>
      <w:proofErr w:type="gramEnd"/>
    </w:p>
    <w:p w:rsidR="00A95CB6" w:rsidRPr="00AE43CD" w:rsidRDefault="00AE43CD" w:rsidP="00E94145">
      <w:pPr>
        <w:numPr>
          <w:ilvl w:val="0"/>
          <w:numId w:val="5"/>
        </w:numPr>
        <w:tabs>
          <w:tab w:val="clear" w:pos="1296"/>
          <w:tab w:val="left" w:pos="360"/>
          <w:tab w:val="num" w:pos="720"/>
          <w:tab w:val="left" w:pos="1440"/>
        </w:tabs>
        <w:spacing w:after="120"/>
        <w:ind w:left="360" w:hanging="360"/>
      </w:pPr>
      <w:r w:rsidRPr="00C17D10">
        <w:rPr>
          <w:u w:val="single"/>
        </w:rPr>
        <w:t>Particulate Matter (</w:t>
      </w:r>
      <w:r w:rsidRPr="00C17D10">
        <w:rPr>
          <w:szCs w:val="22"/>
          <w:u w:val="single"/>
        </w:rPr>
        <w:t>PM/PM</w:t>
      </w:r>
      <w:r w:rsidRPr="00C17D10">
        <w:rPr>
          <w:szCs w:val="22"/>
          <w:u w:val="single"/>
          <w:vertAlign w:val="subscript"/>
        </w:rPr>
        <w:t>10</w:t>
      </w:r>
      <w:r w:rsidRPr="00C17D10">
        <w:rPr>
          <w:szCs w:val="22"/>
          <w:u w:val="single"/>
        </w:rPr>
        <w:t>)</w:t>
      </w:r>
      <w:r w:rsidRPr="00C17D10">
        <w:rPr>
          <w:u w:val="single"/>
        </w:rPr>
        <w:t xml:space="preserve"> Emissions</w:t>
      </w:r>
      <w:r w:rsidRPr="00C17D10">
        <w:t xml:space="preserve">.  </w:t>
      </w:r>
      <w:r w:rsidRPr="00C17D10">
        <w:rPr>
          <w:szCs w:val="22"/>
        </w:rPr>
        <w:t xml:space="preserve">The fuel sulfur specifications, established in Specific Condition </w:t>
      </w:r>
      <w:r w:rsidRPr="003F7FAB">
        <w:rPr>
          <w:b/>
          <w:szCs w:val="22"/>
        </w:rPr>
        <w:t>B.</w:t>
      </w:r>
      <w:r w:rsidR="003F7FAB" w:rsidRPr="003F7FAB">
        <w:rPr>
          <w:b/>
          <w:szCs w:val="22"/>
        </w:rPr>
        <w:t>2</w:t>
      </w:r>
      <w:r w:rsidRPr="003F7FAB">
        <w:rPr>
          <w:b/>
          <w:szCs w:val="22"/>
        </w:rPr>
        <w:t>.</w:t>
      </w:r>
      <w:r w:rsidRPr="00C17D10">
        <w:rPr>
          <w:szCs w:val="22"/>
        </w:rPr>
        <w:t xml:space="preserve"> </w:t>
      </w:r>
      <w:proofErr w:type="gramStart"/>
      <w:r w:rsidRPr="00C17D10">
        <w:rPr>
          <w:szCs w:val="22"/>
        </w:rPr>
        <w:t>of</w:t>
      </w:r>
      <w:proofErr w:type="gramEnd"/>
      <w:r w:rsidRPr="00C17D10">
        <w:rPr>
          <w:szCs w:val="22"/>
        </w:rPr>
        <w:t xml:space="preserve"> this subsection, combined with the efficient combustion, design, and operation of the combustion turbine represent BACT for PM/PM10 emissions.  Compliance with the fuel specifications and visible</w:t>
      </w:r>
      <w:r w:rsidRPr="00EC36BA">
        <w:rPr>
          <w:szCs w:val="22"/>
        </w:rPr>
        <w:t xml:space="preserve"> emissions standard shall serve as indicators of good combustion.  </w:t>
      </w:r>
      <w:r w:rsidRPr="00EC36BA">
        <w:rPr>
          <w:color w:val="000000"/>
          <w:szCs w:val="22"/>
        </w:rPr>
        <w:t>[</w:t>
      </w:r>
      <w:r w:rsidRPr="00EC36BA">
        <w:rPr>
          <w:szCs w:val="22"/>
        </w:rPr>
        <w:t xml:space="preserve">Rules 62-4.070(3), </w:t>
      </w:r>
      <w:r w:rsidRPr="00E565AE">
        <w:rPr>
          <w:szCs w:val="22"/>
        </w:rPr>
        <w:t>62-210.200 (BACT), 62-212.400(PSD)</w:t>
      </w:r>
      <w:r>
        <w:rPr>
          <w:szCs w:val="22"/>
        </w:rPr>
        <w:t xml:space="preserve">&amp; 62-297.310(4)(a)2, F.A.C.; and, </w:t>
      </w:r>
      <w:r>
        <w:t>Permit No</w:t>
      </w:r>
      <w:r w:rsidRPr="001B173A">
        <w:t>. 0090180-003-</w:t>
      </w:r>
      <w:r>
        <w:t>AC</w:t>
      </w:r>
      <w:r>
        <w:rPr>
          <w:szCs w:val="22"/>
        </w:rPr>
        <w:t>]</w:t>
      </w:r>
    </w:p>
    <w:p w:rsidR="00A95CB6" w:rsidRPr="00AE43CD" w:rsidRDefault="00AE43CD" w:rsidP="00E94145">
      <w:pPr>
        <w:numPr>
          <w:ilvl w:val="0"/>
          <w:numId w:val="5"/>
        </w:numPr>
        <w:tabs>
          <w:tab w:val="clear" w:pos="1296"/>
          <w:tab w:val="left" w:pos="360"/>
          <w:tab w:val="num" w:pos="720"/>
          <w:tab w:val="left" w:pos="1440"/>
        </w:tabs>
        <w:spacing w:after="120"/>
        <w:ind w:left="360" w:hanging="360"/>
      </w:pPr>
      <w:r>
        <w:rPr>
          <w:u w:val="single"/>
        </w:rPr>
        <w:t>Visible Emissions</w:t>
      </w:r>
      <w:r>
        <w:t xml:space="preserve">.  </w:t>
      </w:r>
      <w:r w:rsidRPr="00EC36BA">
        <w:rPr>
          <w:szCs w:val="22"/>
        </w:rPr>
        <w:t xml:space="preserve">Visible emissions shall not exceed 10 % opacity as observed during the required 30-minute visible emissions tests.  </w:t>
      </w:r>
      <w:r w:rsidRPr="00EC36BA">
        <w:rPr>
          <w:color w:val="000000"/>
          <w:szCs w:val="22"/>
        </w:rPr>
        <w:t>[</w:t>
      </w:r>
      <w:r w:rsidRPr="00EC36BA">
        <w:rPr>
          <w:szCs w:val="22"/>
        </w:rPr>
        <w:t xml:space="preserve">Rules 62-4.070(3), </w:t>
      </w:r>
      <w:r w:rsidRPr="00E565AE">
        <w:rPr>
          <w:szCs w:val="22"/>
        </w:rPr>
        <w:t>62-210.200 (BACT), 62-212.400(PSD</w:t>
      </w:r>
      <w:proofErr w:type="gramStart"/>
      <w:r w:rsidRPr="00E565AE">
        <w:rPr>
          <w:szCs w:val="22"/>
        </w:rPr>
        <w:t>)</w:t>
      </w:r>
      <w:r>
        <w:rPr>
          <w:szCs w:val="22"/>
        </w:rPr>
        <w:t>&amp;</w:t>
      </w:r>
      <w:proofErr w:type="gramEnd"/>
      <w:r>
        <w:rPr>
          <w:szCs w:val="22"/>
        </w:rPr>
        <w:t xml:space="preserve"> 62-297.310(4)(a)2, F.A.C.; and, </w:t>
      </w:r>
      <w:r>
        <w:t>Permit No</w:t>
      </w:r>
      <w:r w:rsidRPr="001B173A">
        <w:t>. 0090180-003-</w:t>
      </w:r>
      <w:r>
        <w:t>AC</w:t>
      </w:r>
      <w:r w:rsidR="0024418D">
        <w:t>.</w:t>
      </w:r>
      <w:r>
        <w:rPr>
          <w:szCs w:val="22"/>
        </w:rPr>
        <w:t>]</w:t>
      </w:r>
    </w:p>
    <w:p w:rsidR="00AE43CD" w:rsidRPr="00AE43CD" w:rsidRDefault="00AE43CD" w:rsidP="00AE43CD">
      <w:pPr>
        <w:pStyle w:val="ListParagraph"/>
        <w:suppressAutoHyphens/>
        <w:spacing w:after="120"/>
        <w:ind w:left="0"/>
        <w:rPr>
          <w:color w:val="000000"/>
          <w:szCs w:val="22"/>
        </w:rPr>
      </w:pPr>
      <w:r w:rsidRPr="00AE43CD">
        <w:rPr>
          <w:i/>
          <w:szCs w:val="22"/>
        </w:rPr>
        <w:t>{Permitting Note:  In combination with the annual restriction on hours of operation, the above emissions standards effectively limit annual potential emissions from the combustion turbine to:  174.5 tons/year of NO</w:t>
      </w:r>
      <w:r w:rsidRPr="00AE43CD">
        <w:rPr>
          <w:i/>
          <w:szCs w:val="22"/>
          <w:vertAlign w:val="subscript"/>
        </w:rPr>
        <w:t>X</w:t>
      </w:r>
      <w:proofErr w:type="gramStart"/>
      <w:r w:rsidRPr="00AE43CD">
        <w:rPr>
          <w:i/>
          <w:szCs w:val="22"/>
          <w:vertAlign w:val="subscript"/>
        </w:rPr>
        <w:t>,</w:t>
      </w:r>
      <w:r w:rsidRPr="00AE43CD">
        <w:rPr>
          <w:i/>
          <w:szCs w:val="22"/>
        </w:rPr>
        <w:t>,</w:t>
      </w:r>
      <w:proofErr w:type="gramEnd"/>
      <w:r w:rsidRPr="00AE43CD">
        <w:rPr>
          <w:i/>
          <w:szCs w:val="22"/>
        </w:rPr>
        <w:t xml:space="preserve"> 34.5 tons/year of PM/PM</w:t>
      </w:r>
      <w:r w:rsidRPr="00AE43CD">
        <w:rPr>
          <w:i/>
          <w:szCs w:val="22"/>
          <w:vertAlign w:val="subscript"/>
        </w:rPr>
        <w:t>10</w:t>
      </w:r>
      <w:r w:rsidRPr="00AE43CD">
        <w:rPr>
          <w:i/>
          <w:szCs w:val="22"/>
        </w:rPr>
        <w:t>, and 37.1 tons/year of SO</w:t>
      </w:r>
      <w:r w:rsidRPr="00AE43CD">
        <w:rPr>
          <w:i/>
          <w:szCs w:val="22"/>
          <w:vertAlign w:val="subscript"/>
        </w:rPr>
        <w:t>2</w:t>
      </w:r>
      <w:r w:rsidRPr="00AE43CD">
        <w:rPr>
          <w:i/>
          <w:szCs w:val="22"/>
        </w:rPr>
        <w:t>.}</w:t>
      </w:r>
    </w:p>
    <w:p w:rsidR="00A95CB6" w:rsidRDefault="00A95CB6" w:rsidP="00A95CB6">
      <w:pPr>
        <w:tabs>
          <w:tab w:val="left" w:pos="1080"/>
          <w:tab w:val="left" w:pos="1440"/>
        </w:tabs>
        <w:spacing w:after="120"/>
        <w:rPr>
          <w:b/>
          <w:u w:val="single"/>
        </w:rPr>
      </w:pPr>
      <w:r w:rsidRPr="00B33C23">
        <w:rPr>
          <w:b/>
          <w:u w:val="single"/>
        </w:rPr>
        <w:t>Excess Emissions</w:t>
      </w:r>
    </w:p>
    <w:p w:rsidR="00A95CB6" w:rsidRPr="00EF0590" w:rsidRDefault="00A95CB6" w:rsidP="00A95CB6">
      <w:pPr>
        <w:tabs>
          <w:tab w:val="left" w:pos="1080"/>
          <w:tab w:val="left" w:pos="144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102505" w:rsidRPr="00102505" w:rsidRDefault="00102505" w:rsidP="00102505">
      <w:pPr>
        <w:pStyle w:val="ListParagraph"/>
        <w:tabs>
          <w:tab w:val="left" w:pos="360"/>
        </w:tabs>
        <w:spacing w:after="120"/>
        <w:ind w:left="0"/>
        <w:rPr>
          <w:szCs w:val="22"/>
        </w:rPr>
      </w:pPr>
      <w:r w:rsidRPr="00102505">
        <w:rPr>
          <w:i/>
          <w:iCs/>
          <w:szCs w:val="22"/>
        </w:rPr>
        <w:t>{Permitting Note:  The following conditions apply only to the SIP-based emissions standards of this subsection.}</w:t>
      </w:r>
    </w:p>
    <w:p w:rsidR="00102505" w:rsidRPr="00DF088F" w:rsidRDefault="00102505" w:rsidP="00E94145">
      <w:pPr>
        <w:numPr>
          <w:ilvl w:val="0"/>
          <w:numId w:val="5"/>
        </w:numPr>
        <w:tabs>
          <w:tab w:val="clear" w:pos="1296"/>
          <w:tab w:val="num" w:pos="720"/>
        </w:tabs>
        <w:ind w:left="360" w:hanging="360"/>
        <w:rPr>
          <w:szCs w:val="22"/>
          <w:u w:val="single"/>
        </w:rPr>
      </w:pPr>
      <w:r w:rsidRPr="00DF088F">
        <w:rPr>
          <w:szCs w:val="22"/>
          <w:u w:val="single"/>
        </w:rPr>
        <w:lastRenderedPageBreak/>
        <w:t>Definitions</w:t>
      </w:r>
      <w:r>
        <w:rPr>
          <w:szCs w:val="22"/>
        </w:rPr>
        <w:t>.</w:t>
      </w:r>
    </w:p>
    <w:p w:rsidR="00102505" w:rsidRPr="006B79D5" w:rsidRDefault="00102505" w:rsidP="00E94145">
      <w:pPr>
        <w:numPr>
          <w:ilvl w:val="2"/>
          <w:numId w:val="8"/>
        </w:numPr>
        <w:tabs>
          <w:tab w:val="clear" w:pos="2700"/>
        </w:tabs>
        <w:ind w:left="720"/>
        <w:rPr>
          <w:szCs w:val="22"/>
        </w:rPr>
      </w:pPr>
      <w:r w:rsidRPr="006B79D5">
        <w:rPr>
          <w:i/>
          <w:iCs/>
          <w:szCs w:val="22"/>
        </w:rPr>
        <w:t>Startup</w:t>
      </w:r>
      <w:r w:rsidRPr="006B79D5">
        <w:rPr>
          <w:szCs w:val="22"/>
        </w:rPr>
        <w:t xml:space="preserve"> is defined as the commencement of operation of any emissions unit which has shut down or ceased operation for a period of time sufficient to cause temperature, pressure, chemical or pollution control device imbalances, which r</w:t>
      </w:r>
      <w:r>
        <w:rPr>
          <w:szCs w:val="22"/>
        </w:rPr>
        <w:t>esult in excess emissions.</w:t>
      </w:r>
    </w:p>
    <w:p w:rsidR="00102505" w:rsidRPr="006B79D5" w:rsidRDefault="00102505" w:rsidP="00E94145">
      <w:pPr>
        <w:numPr>
          <w:ilvl w:val="2"/>
          <w:numId w:val="8"/>
        </w:numPr>
        <w:tabs>
          <w:tab w:val="clear" w:pos="2700"/>
        </w:tabs>
        <w:ind w:left="720"/>
        <w:rPr>
          <w:szCs w:val="22"/>
        </w:rPr>
      </w:pPr>
      <w:r w:rsidRPr="006B79D5">
        <w:rPr>
          <w:i/>
          <w:iCs/>
          <w:szCs w:val="22"/>
        </w:rPr>
        <w:t>Shutdown</w:t>
      </w:r>
      <w:r w:rsidRPr="006B79D5">
        <w:rPr>
          <w:szCs w:val="22"/>
        </w:rPr>
        <w:t xml:space="preserve"> is the cessation of the operation of an emissions unit for any purpose.</w:t>
      </w:r>
    </w:p>
    <w:p w:rsidR="00102505" w:rsidRDefault="00102505" w:rsidP="00E94145">
      <w:pPr>
        <w:numPr>
          <w:ilvl w:val="2"/>
          <w:numId w:val="8"/>
        </w:numPr>
        <w:tabs>
          <w:tab w:val="clear" w:pos="2700"/>
        </w:tabs>
        <w:ind w:left="720"/>
        <w:rPr>
          <w:szCs w:val="22"/>
        </w:rPr>
      </w:pPr>
      <w:r w:rsidRPr="006B79D5">
        <w:rPr>
          <w:i/>
          <w:iCs/>
          <w:szCs w:val="22"/>
        </w:rPr>
        <w:t>Malfunction</w:t>
      </w:r>
      <w:r w:rsidRPr="006B79D5">
        <w:rPr>
          <w:szCs w:val="22"/>
        </w:rPr>
        <w:t xml:space="preserve"> is defined as any unavoidable mechanical and/or electrical failure of air pollution control equipment or process equipment or of a process resulting in operation in an abnormal or unusual manner.</w:t>
      </w:r>
    </w:p>
    <w:p w:rsidR="00A95CB6" w:rsidRDefault="00102505" w:rsidP="00102505">
      <w:pPr>
        <w:tabs>
          <w:tab w:val="left" w:pos="360"/>
          <w:tab w:val="left" w:pos="720"/>
          <w:tab w:val="left" w:pos="1080"/>
          <w:tab w:val="left" w:pos="1440"/>
        </w:tabs>
        <w:spacing w:after="120"/>
        <w:ind w:left="360"/>
      </w:pPr>
      <w:r>
        <w:rPr>
          <w:szCs w:val="22"/>
        </w:rPr>
        <w:t>[Rule 62-210.200(165, 242, and 258</w:t>
      </w:r>
      <w:r w:rsidRPr="006B79D5">
        <w:rPr>
          <w:szCs w:val="22"/>
        </w:rPr>
        <w:t>), F.A.C</w:t>
      </w:r>
      <w:r w:rsidRPr="008063AF">
        <w:rPr>
          <w:szCs w:val="22"/>
        </w:rPr>
        <w:t>.</w:t>
      </w:r>
      <w:r w:rsidRPr="00102505">
        <w:rPr>
          <w:szCs w:val="22"/>
        </w:rPr>
        <w:t xml:space="preserve"> </w:t>
      </w:r>
      <w:r>
        <w:rPr>
          <w:szCs w:val="22"/>
        </w:rPr>
        <w:t>and Permit No.</w:t>
      </w:r>
      <w:r w:rsidRPr="00102505">
        <w:rPr>
          <w:szCs w:val="22"/>
        </w:rPr>
        <w:t xml:space="preserve"> </w:t>
      </w:r>
      <w:r>
        <w:rPr>
          <w:szCs w:val="22"/>
        </w:rPr>
        <w:t>0090180-003-AC</w:t>
      </w:r>
      <w:r w:rsidR="0024418D">
        <w:rPr>
          <w:szCs w:val="22"/>
        </w:rPr>
        <w:t>.</w:t>
      </w:r>
      <w:r w:rsidRPr="006B79D5">
        <w:rPr>
          <w:szCs w:val="22"/>
        </w:rPr>
        <w:t>]</w:t>
      </w:r>
    </w:p>
    <w:p w:rsidR="00A95CB6" w:rsidRPr="00E9378E" w:rsidRDefault="00102505" w:rsidP="00E94145">
      <w:pPr>
        <w:numPr>
          <w:ilvl w:val="0"/>
          <w:numId w:val="5"/>
        </w:numPr>
        <w:tabs>
          <w:tab w:val="left" w:pos="360"/>
          <w:tab w:val="left" w:pos="720"/>
          <w:tab w:val="left" w:pos="1080"/>
          <w:tab w:val="left" w:pos="1440"/>
        </w:tabs>
        <w:spacing w:after="120"/>
        <w:ind w:left="360" w:hanging="360"/>
      </w:pPr>
      <w:r w:rsidRPr="008063AF">
        <w:rPr>
          <w:szCs w:val="22"/>
          <w:u w:val="single"/>
        </w:rPr>
        <w:t>Excess Emissions Prohibited</w:t>
      </w:r>
      <w:r>
        <w:rPr>
          <w:szCs w:val="22"/>
        </w:rPr>
        <w:t>.</w:t>
      </w:r>
      <w:r w:rsidRPr="008063AF">
        <w:rPr>
          <w:szCs w:val="22"/>
        </w:rPr>
        <w:t xml:space="preserve">  Excess emissions caused entirely or in part by poor maintenance, poor operation or any other equipment or process failure that may reasonably be prevented during startup, shutdown or malfunction shall be prohibited.  All such preventable emissions shall be included in any compliance determinations based on CEMS data.  [Rule 62-210.700(4), F.A.C.</w:t>
      </w:r>
      <w:r w:rsidRPr="00102505">
        <w:rPr>
          <w:szCs w:val="22"/>
        </w:rPr>
        <w:t xml:space="preserve"> </w:t>
      </w:r>
      <w:r>
        <w:rPr>
          <w:szCs w:val="22"/>
        </w:rPr>
        <w:t>and Permit No.</w:t>
      </w:r>
      <w:r w:rsidRPr="00102505">
        <w:rPr>
          <w:szCs w:val="22"/>
        </w:rPr>
        <w:t xml:space="preserve"> </w:t>
      </w:r>
      <w:r>
        <w:rPr>
          <w:szCs w:val="22"/>
        </w:rPr>
        <w:t>0090180-003-AC</w:t>
      </w:r>
      <w:r w:rsidR="0024418D">
        <w:rPr>
          <w:szCs w:val="22"/>
        </w:rPr>
        <w:t>.</w:t>
      </w:r>
      <w:r w:rsidRPr="008063AF">
        <w:rPr>
          <w:szCs w:val="22"/>
        </w:rPr>
        <w:t>]</w:t>
      </w:r>
    </w:p>
    <w:p w:rsidR="00102505" w:rsidRDefault="00102505" w:rsidP="00E94145">
      <w:pPr>
        <w:numPr>
          <w:ilvl w:val="0"/>
          <w:numId w:val="5"/>
        </w:numPr>
        <w:tabs>
          <w:tab w:val="left" w:pos="720"/>
        </w:tabs>
        <w:ind w:left="360" w:hanging="360"/>
        <w:rPr>
          <w:szCs w:val="22"/>
        </w:rPr>
      </w:pPr>
      <w:r w:rsidRPr="00055337">
        <w:rPr>
          <w:szCs w:val="22"/>
          <w:u w:val="single"/>
        </w:rPr>
        <w:t>Data Exclusion Procedures for SIP Compliance</w:t>
      </w:r>
      <w:bookmarkStart w:id="6" w:name="DataExclusionProcedures"/>
      <w:bookmarkEnd w:id="6"/>
      <w:r>
        <w:rPr>
          <w:szCs w:val="22"/>
        </w:rPr>
        <w:t xml:space="preserve">.  As per the procedures in this condition, limited amounts of CEMS emissions data, as specified </w:t>
      </w:r>
      <w:r w:rsidRPr="00880F0F">
        <w:rPr>
          <w:szCs w:val="22"/>
        </w:rPr>
        <w:t xml:space="preserve">in Specific Condition </w:t>
      </w:r>
      <w:r w:rsidR="001E332C" w:rsidRPr="00204FA3">
        <w:rPr>
          <w:b/>
          <w:szCs w:val="22"/>
        </w:rPr>
        <w:fldChar w:fldCharType="begin"/>
      </w:r>
      <w:r w:rsidRPr="00204FA3">
        <w:rPr>
          <w:b/>
          <w:szCs w:val="22"/>
        </w:rPr>
        <w:instrText xml:space="preserve"> REF AllowableDataExclusions \h  \* MERGEFORMAT </w:instrText>
      </w:r>
      <w:r w:rsidR="001E332C" w:rsidRPr="00204FA3">
        <w:rPr>
          <w:b/>
          <w:szCs w:val="22"/>
        </w:rPr>
      </w:r>
      <w:r w:rsidR="001E332C" w:rsidRPr="00204FA3">
        <w:rPr>
          <w:b/>
          <w:szCs w:val="22"/>
        </w:rPr>
        <w:fldChar w:fldCharType="end"/>
      </w:r>
      <w:r w:rsidRPr="00204FA3">
        <w:rPr>
          <w:b/>
          <w:szCs w:val="22"/>
        </w:rPr>
        <w:t>B.1</w:t>
      </w:r>
      <w:r w:rsidR="00D96C69">
        <w:rPr>
          <w:b/>
          <w:szCs w:val="22"/>
        </w:rPr>
        <w:t>2</w:t>
      </w:r>
      <w:r w:rsidRPr="00204FA3">
        <w:rPr>
          <w:b/>
          <w:szCs w:val="22"/>
        </w:rPr>
        <w:t>.</w:t>
      </w:r>
      <w:r w:rsidRPr="00880F0F">
        <w:rPr>
          <w:szCs w:val="22"/>
        </w:rPr>
        <w:t>,</w:t>
      </w:r>
      <w:r>
        <w:rPr>
          <w:szCs w:val="22"/>
        </w:rPr>
        <w:t xml:space="preserve"> may be excluded from the corresponding SIP-based compliance demonstration, provided that best operational practices to minimize emissions are adhered to, the duration of data excluded is minimized, and the procedures for data exclusion listed below are followed.  As provided by the authority in Rule 62-210.700(5), F.A.C., these conditions replace the provisions in Rule 62-210.700(1), F.A.C.</w:t>
      </w:r>
    </w:p>
    <w:p w:rsidR="00102505" w:rsidRDefault="00102505" w:rsidP="00E94145">
      <w:pPr>
        <w:numPr>
          <w:ilvl w:val="0"/>
          <w:numId w:val="9"/>
        </w:numPr>
        <w:tabs>
          <w:tab w:val="left" w:pos="720"/>
        </w:tabs>
        <w:ind w:left="720"/>
        <w:rPr>
          <w:szCs w:val="22"/>
        </w:rPr>
      </w:pPr>
      <w:r w:rsidRPr="00880F0F">
        <w:rPr>
          <w:i/>
          <w:iCs/>
          <w:szCs w:val="22"/>
        </w:rPr>
        <w:t>Limiting Data Exclusion.</w:t>
      </w:r>
      <w:r w:rsidRPr="00E7426E">
        <w:rPr>
          <w:iCs/>
          <w:szCs w:val="22"/>
        </w:rPr>
        <w:t xml:space="preserve"> </w:t>
      </w:r>
      <w:r>
        <w:rPr>
          <w:iCs/>
          <w:szCs w:val="22"/>
        </w:rPr>
        <w:t xml:space="preserve"> </w:t>
      </w:r>
      <w:r>
        <w:rPr>
          <w:szCs w:val="22"/>
        </w:rPr>
        <w:t>If the compliance calculation using all valid CEMS emission data indicates that the emission unit is in compliance, then no CEMS data shall be excluded from the compliance demonstration.</w:t>
      </w:r>
    </w:p>
    <w:p w:rsidR="00102505" w:rsidRDefault="00102505" w:rsidP="00E94145">
      <w:pPr>
        <w:numPr>
          <w:ilvl w:val="0"/>
          <w:numId w:val="9"/>
        </w:numPr>
        <w:tabs>
          <w:tab w:val="left" w:pos="720"/>
        </w:tabs>
        <w:ind w:left="720"/>
        <w:rPr>
          <w:szCs w:val="22"/>
        </w:rPr>
      </w:pPr>
      <w:r w:rsidRPr="00880F0F">
        <w:rPr>
          <w:i/>
          <w:iCs/>
          <w:szCs w:val="22"/>
        </w:rPr>
        <w:t>Event Driven Exclusion.</w:t>
      </w:r>
      <w:r w:rsidRPr="00E7426E">
        <w:rPr>
          <w:iCs/>
          <w:szCs w:val="22"/>
        </w:rPr>
        <w:t xml:space="preserve">  </w:t>
      </w:r>
      <w:r>
        <w:rPr>
          <w:szCs w:val="22"/>
        </w:rPr>
        <w:t>There must be an underlying event (startup, shutdown, malfunction, or fuel switching) in order to exclude data.  If there is no underlying event, then no data may be excluded.</w:t>
      </w:r>
    </w:p>
    <w:p w:rsidR="00102505" w:rsidRPr="00750115" w:rsidRDefault="00102505" w:rsidP="00E94145">
      <w:pPr>
        <w:numPr>
          <w:ilvl w:val="0"/>
          <w:numId w:val="9"/>
        </w:numPr>
        <w:tabs>
          <w:tab w:val="left" w:pos="720"/>
        </w:tabs>
        <w:ind w:left="720"/>
        <w:rPr>
          <w:i/>
          <w:iCs/>
          <w:szCs w:val="22"/>
        </w:rPr>
      </w:pPr>
      <w:r w:rsidRPr="00880F0F">
        <w:rPr>
          <w:i/>
          <w:iCs/>
          <w:szCs w:val="22"/>
        </w:rPr>
        <w:t>Continuous Exclusion.</w:t>
      </w:r>
      <w:r>
        <w:rPr>
          <w:i/>
          <w:iCs/>
          <w:szCs w:val="22"/>
        </w:rPr>
        <w:t xml:space="preserve">  </w:t>
      </w:r>
      <w:r>
        <w:rPr>
          <w:szCs w:val="22"/>
        </w:rPr>
        <w:t>Data shall be excluded on a continuous basis.  Data from discontinuous periods shall not be excluded for the same underlying event.</w:t>
      </w:r>
    </w:p>
    <w:p w:rsidR="00A95CB6" w:rsidRDefault="00102505" w:rsidP="009315E3">
      <w:pPr>
        <w:tabs>
          <w:tab w:val="left" w:pos="360"/>
          <w:tab w:val="left" w:pos="720"/>
        </w:tabs>
        <w:spacing w:after="120"/>
        <w:ind w:left="360" w:hanging="360"/>
        <w:rPr>
          <w:szCs w:val="22"/>
        </w:rPr>
      </w:pPr>
      <w:r>
        <w:rPr>
          <w:iCs/>
          <w:szCs w:val="22"/>
        </w:rPr>
        <w:t>[Rule 62-210.700(5) F.A.C</w:t>
      </w:r>
      <w:r w:rsidRPr="008063AF">
        <w:rPr>
          <w:szCs w:val="22"/>
        </w:rPr>
        <w:t>.</w:t>
      </w:r>
      <w:r w:rsidRPr="00102505">
        <w:rPr>
          <w:szCs w:val="22"/>
        </w:rPr>
        <w:t xml:space="preserve"> </w:t>
      </w:r>
      <w:r>
        <w:rPr>
          <w:szCs w:val="22"/>
        </w:rPr>
        <w:t>and Permit No.</w:t>
      </w:r>
      <w:r w:rsidRPr="00102505">
        <w:rPr>
          <w:szCs w:val="22"/>
        </w:rPr>
        <w:t xml:space="preserve"> </w:t>
      </w:r>
      <w:r>
        <w:rPr>
          <w:szCs w:val="22"/>
        </w:rPr>
        <w:t>0090180-003-AC</w:t>
      </w:r>
      <w:r w:rsidR="0024418D">
        <w:rPr>
          <w:szCs w:val="22"/>
        </w:rPr>
        <w:t>.</w:t>
      </w:r>
      <w:r>
        <w:rPr>
          <w:iCs/>
          <w:szCs w:val="22"/>
        </w:rPr>
        <w:t>]</w:t>
      </w:r>
    </w:p>
    <w:p w:rsidR="00102505" w:rsidRPr="00880F0F" w:rsidRDefault="00102505" w:rsidP="00E94145">
      <w:pPr>
        <w:numPr>
          <w:ilvl w:val="0"/>
          <w:numId w:val="5"/>
        </w:numPr>
        <w:tabs>
          <w:tab w:val="left" w:pos="720"/>
        </w:tabs>
        <w:ind w:left="360" w:hanging="360"/>
        <w:rPr>
          <w:i/>
          <w:iCs/>
          <w:szCs w:val="22"/>
        </w:rPr>
      </w:pPr>
      <w:bookmarkStart w:id="7" w:name="OLE_LINK3"/>
      <w:bookmarkStart w:id="8" w:name="OLE_LINK4"/>
      <w:r>
        <w:rPr>
          <w:szCs w:val="22"/>
          <w:u w:val="single"/>
        </w:rPr>
        <w:t>Allowable Data Exclusions</w:t>
      </w:r>
      <w:bookmarkStart w:id="9" w:name="AllowableDataExclusions"/>
      <w:bookmarkEnd w:id="9"/>
      <w:r>
        <w:rPr>
          <w:szCs w:val="22"/>
        </w:rPr>
        <w:t>.  The following data may be excluded from the corresponding SIP-based compliance demonstration for each of the events listed below in accordance with the Data Exclusion Procedures listed below</w:t>
      </w:r>
      <w:r w:rsidRPr="00880F0F">
        <w:rPr>
          <w:szCs w:val="22"/>
        </w:rPr>
        <w:t>:</w:t>
      </w:r>
    </w:p>
    <w:p w:rsidR="00102505" w:rsidRPr="000319A1" w:rsidRDefault="00102505" w:rsidP="00E94145">
      <w:pPr>
        <w:numPr>
          <w:ilvl w:val="0"/>
          <w:numId w:val="10"/>
        </w:numPr>
        <w:suppressAutoHyphens/>
        <w:ind w:left="720"/>
        <w:rPr>
          <w:szCs w:val="22"/>
        </w:rPr>
      </w:pPr>
      <w:r w:rsidRPr="00880F0F">
        <w:rPr>
          <w:i/>
          <w:szCs w:val="22"/>
        </w:rPr>
        <w:t>Startup</w:t>
      </w:r>
      <w:r>
        <w:rPr>
          <w:szCs w:val="22"/>
        </w:rPr>
        <w:t>.</w:t>
      </w:r>
      <w:r w:rsidRPr="00E7426E">
        <w:rPr>
          <w:szCs w:val="22"/>
        </w:rPr>
        <w:t xml:space="preserve">  </w:t>
      </w:r>
      <w:r>
        <w:rPr>
          <w:szCs w:val="22"/>
        </w:rPr>
        <w:t>Up to 30 minutes of CEMS data may be excluded for each combustion turbine startup.  For startups of less than 30 minutes in duration, only those minutes attributable to startup may be excluded.</w:t>
      </w:r>
    </w:p>
    <w:p w:rsidR="00102505" w:rsidRDefault="00102505" w:rsidP="00E94145">
      <w:pPr>
        <w:numPr>
          <w:ilvl w:val="0"/>
          <w:numId w:val="10"/>
        </w:numPr>
        <w:suppressAutoHyphens/>
        <w:ind w:left="720"/>
        <w:rPr>
          <w:szCs w:val="22"/>
        </w:rPr>
      </w:pPr>
      <w:r w:rsidRPr="00880F0F">
        <w:rPr>
          <w:i/>
          <w:szCs w:val="22"/>
        </w:rPr>
        <w:t>Shutdown.</w:t>
      </w:r>
      <w:r w:rsidRPr="00E7426E">
        <w:rPr>
          <w:szCs w:val="22"/>
        </w:rPr>
        <w:t xml:space="preserve">  </w:t>
      </w:r>
      <w:r>
        <w:rPr>
          <w:szCs w:val="22"/>
        </w:rPr>
        <w:t>Up to 30 minutes of CEMS data may be excluded for each combustion turbine shutdown.  For shutdowns of less than 30 minutes in duration, only those minutes attributable to shutdown may be excluded.</w:t>
      </w:r>
    </w:p>
    <w:p w:rsidR="00102505" w:rsidRDefault="00102505" w:rsidP="00E94145">
      <w:pPr>
        <w:numPr>
          <w:ilvl w:val="0"/>
          <w:numId w:val="10"/>
        </w:numPr>
        <w:suppressAutoHyphens/>
        <w:ind w:left="720"/>
        <w:rPr>
          <w:szCs w:val="22"/>
        </w:rPr>
      </w:pPr>
      <w:r w:rsidRPr="00880F0F">
        <w:rPr>
          <w:i/>
          <w:szCs w:val="22"/>
        </w:rPr>
        <w:t xml:space="preserve">Malfunction.  </w:t>
      </w:r>
      <w:r>
        <w:rPr>
          <w:szCs w:val="22"/>
        </w:rPr>
        <w:t>Up to two hours (in any operating day) of CEMS data may be excluded due to a documented malfunction.  A “documented malfunction” means a malfunction that is documented within one working day of detection by contacting the Compliance Authority by telephone, facsimile transmittal, or electronic email.</w:t>
      </w:r>
    </w:p>
    <w:p w:rsidR="00102505" w:rsidRDefault="00102505" w:rsidP="00E94145">
      <w:pPr>
        <w:numPr>
          <w:ilvl w:val="0"/>
          <w:numId w:val="10"/>
        </w:numPr>
        <w:suppressAutoHyphens/>
        <w:ind w:left="720"/>
        <w:rPr>
          <w:szCs w:val="22"/>
        </w:rPr>
      </w:pPr>
      <w:r w:rsidRPr="00880F0F">
        <w:rPr>
          <w:i/>
          <w:szCs w:val="22"/>
        </w:rPr>
        <w:t xml:space="preserve">DLN Tuning. </w:t>
      </w:r>
      <w:r w:rsidRPr="003450C0">
        <w:rPr>
          <w:szCs w:val="22"/>
        </w:rPr>
        <w:t xml:space="preserve"> CEMS data collected during initial or other DLN tuning sessions </w:t>
      </w:r>
      <w:r>
        <w:rPr>
          <w:szCs w:val="22"/>
        </w:rPr>
        <w:t>may</w:t>
      </w:r>
      <w:r w:rsidRPr="003450C0">
        <w:rPr>
          <w:szCs w:val="22"/>
        </w:rPr>
        <w:t xml:space="preserve"> be excluded from the compliance demonstration</w:t>
      </w:r>
      <w:r>
        <w:rPr>
          <w:szCs w:val="22"/>
        </w:rPr>
        <w:t>s</w:t>
      </w:r>
      <w:r w:rsidRPr="003450C0">
        <w:rPr>
          <w:szCs w:val="22"/>
        </w:rPr>
        <w:t xml:space="preserve"> provided the tuning session is performed in accordance with the manufacturer’s specifications</w:t>
      </w:r>
      <w:r>
        <w:rPr>
          <w:szCs w:val="22"/>
        </w:rPr>
        <w:t xml:space="preserve"> or determined best practices</w:t>
      </w:r>
      <w:r w:rsidRPr="003450C0">
        <w:rPr>
          <w:szCs w:val="22"/>
        </w:rPr>
        <w:t xml:space="preserve">.  Prior to performing any tuning session, the </w:t>
      </w:r>
      <w:proofErr w:type="spellStart"/>
      <w:r w:rsidRPr="003450C0">
        <w:rPr>
          <w:szCs w:val="22"/>
        </w:rPr>
        <w:t>permittee</w:t>
      </w:r>
      <w:proofErr w:type="spellEnd"/>
      <w:r w:rsidRPr="003450C0">
        <w:rPr>
          <w:szCs w:val="22"/>
        </w:rPr>
        <w:t xml:space="preserve"> shall provide the Compliance Authority with an advance notice </w:t>
      </w:r>
      <w:r>
        <w:rPr>
          <w:szCs w:val="22"/>
        </w:rPr>
        <w:t xml:space="preserve">of at least one (1) day </w:t>
      </w:r>
      <w:r w:rsidRPr="003450C0">
        <w:rPr>
          <w:szCs w:val="22"/>
        </w:rPr>
        <w:t>that details the activity and proposed tuning schedule.  The notice may be by telephone, facsimile t</w:t>
      </w:r>
      <w:r>
        <w:rPr>
          <w:szCs w:val="22"/>
        </w:rPr>
        <w:t xml:space="preserve">ransmittal, or electronic mail.  </w:t>
      </w:r>
      <w:r w:rsidRPr="003450C0">
        <w:rPr>
          <w:szCs w:val="22"/>
        </w:rPr>
        <w:t>[Design; Rule 62-4.070(3), F.A.C.</w:t>
      </w:r>
      <w:r>
        <w:rPr>
          <w:szCs w:val="22"/>
        </w:rPr>
        <w:t>]</w:t>
      </w:r>
    </w:p>
    <w:p w:rsidR="00102505" w:rsidRDefault="00102505" w:rsidP="00E94145">
      <w:pPr>
        <w:numPr>
          <w:ilvl w:val="0"/>
          <w:numId w:val="10"/>
        </w:numPr>
        <w:suppressAutoHyphens/>
        <w:ind w:left="720"/>
        <w:rPr>
          <w:szCs w:val="22"/>
        </w:rPr>
      </w:pPr>
      <w:r w:rsidRPr="00880F0F">
        <w:rPr>
          <w:i/>
          <w:szCs w:val="22"/>
        </w:rPr>
        <w:t>Fuel Switching</w:t>
      </w:r>
      <w:r>
        <w:rPr>
          <w:szCs w:val="22"/>
        </w:rPr>
        <w:t xml:space="preserve">.  Up to </w:t>
      </w:r>
      <w:r w:rsidRPr="00500831">
        <w:rPr>
          <w:szCs w:val="22"/>
        </w:rPr>
        <w:t>60 minutes of CEMS data may be excluded for each fuel switch.  For fuel switches of less than 60</w:t>
      </w:r>
      <w:r>
        <w:rPr>
          <w:szCs w:val="22"/>
        </w:rPr>
        <w:t xml:space="preserve"> minutes in duration, only those minutes attributable to fuel switching may be excluded.</w:t>
      </w:r>
    </w:p>
    <w:p w:rsidR="00102505" w:rsidRDefault="00102505" w:rsidP="00102505">
      <w:pPr>
        <w:suppressAutoHyphens/>
        <w:ind w:left="360"/>
        <w:rPr>
          <w:szCs w:val="22"/>
        </w:rPr>
      </w:pPr>
      <w:r>
        <w:rPr>
          <w:szCs w:val="22"/>
        </w:rPr>
        <w:lastRenderedPageBreak/>
        <w:t>All valid emissions data (including data collected during startup, shutdown, malfunction, DLN tuning, and fuel switching) shall be used to report emissions for the Annual Operating Report.</w:t>
      </w:r>
    </w:p>
    <w:p w:rsidR="00A95CB6" w:rsidRPr="00102505" w:rsidRDefault="00102505" w:rsidP="00102505">
      <w:pPr>
        <w:tabs>
          <w:tab w:val="left" w:pos="360"/>
          <w:tab w:val="left" w:pos="720"/>
        </w:tabs>
        <w:spacing w:after="120"/>
        <w:ind w:left="360"/>
        <w:rPr>
          <w:szCs w:val="22"/>
        </w:rPr>
      </w:pPr>
      <w:proofErr w:type="gramStart"/>
      <w:r>
        <w:rPr>
          <w:szCs w:val="22"/>
        </w:rPr>
        <w:t>[</w:t>
      </w:r>
      <w:r w:rsidRPr="003450C0">
        <w:rPr>
          <w:szCs w:val="22"/>
        </w:rPr>
        <w:t xml:space="preserve">Rules </w:t>
      </w:r>
      <w:r w:rsidRPr="00880F0F">
        <w:rPr>
          <w:szCs w:val="22"/>
        </w:rPr>
        <w:t>62-210.200(BACT)</w:t>
      </w:r>
      <w:r w:rsidRPr="003450C0">
        <w:rPr>
          <w:szCs w:val="22"/>
        </w:rPr>
        <w:t>,</w:t>
      </w:r>
      <w:r>
        <w:rPr>
          <w:szCs w:val="22"/>
        </w:rPr>
        <w:t xml:space="preserve"> 62-210.370, &amp; 62-210.700, </w:t>
      </w:r>
      <w:r w:rsidRPr="003450C0">
        <w:rPr>
          <w:szCs w:val="22"/>
        </w:rPr>
        <w:t>F.A.C.</w:t>
      </w:r>
      <w:r>
        <w:rPr>
          <w:szCs w:val="22"/>
        </w:rPr>
        <w:t>; and, Permit No. 0090180-003-AC</w:t>
      </w:r>
      <w:r w:rsidR="0024418D">
        <w:rPr>
          <w:szCs w:val="22"/>
        </w:rPr>
        <w:t>.</w:t>
      </w:r>
      <w:r>
        <w:rPr>
          <w:szCs w:val="22"/>
        </w:rPr>
        <w:t>]</w:t>
      </w:r>
      <w:bookmarkEnd w:id="7"/>
      <w:bookmarkEnd w:id="8"/>
      <w:proofErr w:type="gramEnd"/>
    </w:p>
    <w:p w:rsidR="00A95CB6" w:rsidRDefault="00A95CB6" w:rsidP="00D85E98">
      <w:pPr>
        <w:tabs>
          <w:tab w:val="left" w:pos="0"/>
        </w:tabs>
        <w:suppressAutoHyphens/>
        <w:spacing w:after="120"/>
        <w:rPr>
          <w:b/>
          <w:u w:val="single"/>
        </w:rPr>
      </w:pPr>
      <w:r w:rsidRPr="00D416F2">
        <w:rPr>
          <w:b/>
          <w:u w:val="single"/>
        </w:rPr>
        <w:t xml:space="preserve">Continuous </w:t>
      </w:r>
      <w:r>
        <w:rPr>
          <w:b/>
          <w:u w:val="single"/>
        </w:rPr>
        <w:t xml:space="preserve">Emissions </w:t>
      </w:r>
      <w:r w:rsidRPr="00D416F2">
        <w:rPr>
          <w:b/>
          <w:u w:val="single"/>
        </w:rPr>
        <w:t>Monitoring Requirements</w:t>
      </w:r>
      <w:r>
        <w:rPr>
          <w:b/>
          <w:u w:val="single"/>
        </w:rPr>
        <w:t xml:space="preserve"> </w:t>
      </w:r>
    </w:p>
    <w:p w:rsidR="009315E3" w:rsidRPr="00DF088F" w:rsidRDefault="009315E3" w:rsidP="00E94145">
      <w:pPr>
        <w:numPr>
          <w:ilvl w:val="0"/>
          <w:numId w:val="5"/>
        </w:numPr>
        <w:tabs>
          <w:tab w:val="left" w:pos="720"/>
        </w:tabs>
        <w:ind w:left="360" w:hanging="360"/>
        <w:rPr>
          <w:i/>
          <w:iCs/>
          <w:szCs w:val="22"/>
        </w:rPr>
      </w:pPr>
      <w:r w:rsidRPr="00431AC7">
        <w:rPr>
          <w:szCs w:val="22"/>
          <w:u w:val="single"/>
        </w:rPr>
        <w:t>CEM Systems</w:t>
      </w:r>
      <w:r>
        <w:rPr>
          <w:szCs w:val="22"/>
        </w:rPr>
        <w:t>.</w:t>
      </w:r>
      <w:r w:rsidRPr="00431AC7">
        <w:rPr>
          <w:szCs w:val="22"/>
        </w:rPr>
        <w:t xml:space="preserve">  </w:t>
      </w:r>
      <w:r>
        <w:rPr>
          <w:szCs w:val="22"/>
        </w:rPr>
        <w:t>Subject to the following, t</w:t>
      </w:r>
      <w:r w:rsidRPr="00431AC7">
        <w:rPr>
          <w:szCs w:val="22"/>
        </w:rPr>
        <w:t xml:space="preserve">he </w:t>
      </w:r>
      <w:proofErr w:type="spellStart"/>
      <w:r w:rsidRPr="00431AC7">
        <w:rPr>
          <w:szCs w:val="22"/>
        </w:rPr>
        <w:t>permittee</w:t>
      </w:r>
      <w:proofErr w:type="spellEnd"/>
      <w:r w:rsidRPr="00431AC7">
        <w:rPr>
          <w:szCs w:val="22"/>
        </w:rPr>
        <w:t xml:space="preserve"> shall install, calibrate, operate, and maintain </w:t>
      </w:r>
      <w:r>
        <w:rPr>
          <w:szCs w:val="22"/>
        </w:rPr>
        <w:t xml:space="preserve">a </w:t>
      </w:r>
      <w:r w:rsidRPr="00431AC7">
        <w:rPr>
          <w:szCs w:val="22"/>
        </w:rPr>
        <w:t>continuous emission monitoring system (CEMS) to measure and record the emissions of NO</w:t>
      </w:r>
      <w:r w:rsidRPr="00431AC7">
        <w:rPr>
          <w:szCs w:val="22"/>
          <w:vertAlign w:val="subscript"/>
        </w:rPr>
        <w:t>X</w:t>
      </w:r>
      <w:r w:rsidRPr="00431AC7">
        <w:rPr>
          <w:szCs w:val="22"/>
        </w:rPr>
        <w:t xml:space="preserve"> </w:t>
      </w:r>
      <w:r>
        <w:rPr>
          <w:szCs w:val="22"/>
        </w:rPr>
        <w:t>fro</w:t>
      </w:r>
      <w:r w:rsidRPr="00431AC7">
        <w:rPr>
          <w:szCs w:val="22"/>
        </w:rPr>
        <w:t xml:space="preserve">m the combustion turbine in terms of the applicable standards.  </w:t>
      </w:r>
      <w:r>
        <w:rPr>
          <w:szCs w:val="22"/>
        </w:rPr>
        <w:t>The</w:t>
      </w:r>
      <w:r w:rsidRPr="00431AC7">
        <w:rPr>
          <w:szCs w:val="22"/>
        </w:rPr>
        <w:t xml:space="preserve"> monitoring system shall be installed, and functioning within the required performance specifications by the time of the initial </w:t>
      </w:r>
      <w:r>
        <w:rPr>
          <w:szCs w:val="22"/>
        </w:rPr>
        <w:t>compliance demonstration</w:t>
      </w:r>
      <w:r w:rsidRPr="00431AC7">
        <w:rPr>
          <w:szCs w:val="22"/>
        </w:rPr>
        <w:t>.</w:t>
      </w:r>
    </w:p>
    <w:p w:rsidR="009315E3" w:rsidRPr="00431AC7" w:rsidRDefault="009315E3" w:rsidP="00E94145">
      <w:pPr>
        <w:pStyle w:val="BodyTextIndent"/>
        <w:widowControl w:val="0"/>
        <w:numPr>
          <w:ilvl w:val="0"/>
          <w:numId w:val="11"/>
        </w:numPr>
        <w:tabs>
          <w:tab w:val="left" w:pos="720"/>
        </w:tabs>
        <w:spacing w:after="0"/>
        <w:rPr>
          <w:szCs w:val="22"/>
        </w:rPr>
      </w:pPr>
      <w:r w:rsidRPr="00880F0F">
        <w:rPr>
          <w:i/>
          <w:szCs w:val="22"/>
        </w:rPr>
        <w:t>NO</w:t>
      </w:r>
      <w:r w:rsidRPr="00880F0F">
        <w:rPr>
          <w:i/>
          <w:szCs w:val="22"/>
          <w:vertAlign w:val="subscript"/>
        </w:rPr>
        <w:t>X</w:t>
      </w:r>
      <w:r w:rsidRPr="00880F0F">
        <w:rPr>
          <w:i/>
          <w:szCs w:val="22"/>
        </w:rPr>
        <w:t xml:space="preserve"> Monitor.</w:t>
      </w:r>
      <w:r w:rsidRPr="00431AC7">
        <w:rPr>
          <w:szCs w:val="22"/>
        </w:rPr>
        <w:t xml:space="preserve">  </w:t>
      </w:r>
      <w:r w:rsidRPr="00F10B17">
        <w:rPr>
          <w:szCs w:val="22"/>
        </w:rPr>
        <w:t>Each NO</w:t>
      </w:r>
      <w:r w:rsidRPr="00F10B17">
        <w:rPr>
          <w:szCs w:val="22"/>
          <w:vertAlign w:val="subscript"/>
        </w:rPr>
        <w:t>X</w:t>
      </w:r>
      <w:r w:rsidRPr="00F10B17">
        <w:rPr>
          <w:szCs w:val="22"/>
        </w:rPr>
        <w:t xml:space="preserve"> monitor shall be certified</w:t>
      </w:r>
      <w:r>
        <w:rPr>
          <w:szCs w:val="22"/>
        </w:rPr>
        <w:t xml:space="preserve"> pursuant to the specifications of </w:t>
      </w:r>
      <w:r w:rsidRPr="00F10B17">
        <w:rPr>
          <w:szCs w:val="22"/>
        </w:rPr>
        <w:t xml:space="preserve">40 CFR 75.  Quality assurance procedures shall conform to the requirements of 40 CFR </w:t>
      </w:r>
      <w:r>
        <w:rPr>
          <w:szCs w:val="22"/>
        </w:rPr>
        <w:t>75.  T</w:t>
      </w:r>
      <w:r w:rsidRPr="00F10B17">
        <w:rPr>
          <w:szCs w:val="22"/>
        </w:rPr>
        <w:t xml:space="preserve">he </w:t>
      </w:r>
      <w:r>
        <w:rPr>
          <w:szCs w:val="22"/>
        </w:rPr>
        <w:t xml:space="preserve">annual and required </w:t>
      </w:r>
      <w:r w:rsidRPr="00F10B17">
        <w:rPr>
          <w:szCs w:val="22"/>
        </w:rPr>
        <w:t>RATA tests required for the NO</w:t>
      </w:r>
      <w:r w:rsidRPr="00F10B17">
        <w:rPr>
          <w:szCs w:val="22"/>
          <w:vertAlign w:val="subscript"/>
        </w:rPr>
        <w:t>X</w:t>
      </w:r>
      <w:r w:rsidRPr="00F10B17">
        <w:rPr>
          <w:szCs w:val="22"/>
        </w:rPr>
        <w:t xml:space="preserve"> monitor shall be performed using EPA Method 20 or 7E in Appendix </w:t>
      </w:r>
      <w:proofErr w:type="gramStart"/>
      <w:r w:rsidRPr="00F10B17">
        <w:rPr>
          <w:szCs w:val="22"/>
        </w:rPr>
        <w:t>A</w:t>
      </w:r>
      <w:proofErr w:type="gramEnd"/>
      <w:r w:rsidRPr="00F10B17">
        <w:rPr>
          <w:szCs w:val="22"/>
        </w:rPr>
        <w:t xml:space="preserve"> of 40 CFR 60.</w:t>
      </w:r>
    </w:p>
    <w:p w:rsidR="009315E3" w:rsidRDefault="009315E3" w:rsidP="00E94145">
      <w:pPr>
        <w:pStyle w:val="BodyTextIndent"/>
        <w:numPr>
          <w:ilvl w:val="0"/>
          <w:numId w:val="11"/>
        </w:numPr>
        <w:tabs>
          <w:tab w:val="left" w:pos="720"/>
        </w:tabs>
        <w:spacing w:after="0"/>
        <w:rPr>
          <w:szCs w:val="22"/>
        </w:rPr>
      </w:pPr>
      <w:proofErr w:type="spellStart"/>
      <w:r w:rsidRPr="00880F0F">
        <w:rPr>
          <w:i/>
          <w:iCs/>
          <w:szCs w:val="22"/>
        </w:rPr>
        <w:t>Diluent</w:t>
      </w:r>
      <w:proofErr w:type="spellEnd"/>
      <w:r w:rsidRPr="00880F0F">
        <w:rPr>
          <w:i/>
          <w:iCs/>
          <w:szCs w:val="22"/>
        </w:rPr>
        <w:t xml:space="preserve"> Monitor.</w:t>
      </w:r>
      <w:r w:rsidRPr="00431AC7">
        <w:rPr>
          <w:szCs w:val="22"/>
        </w:rPr>
        <w:t xml:space="preserve">  </w:t>
      </w:r>
      <w:r w:rsidRPr="00F10B17">
        <w:rPr>
          <w:szCs w:val="22"/>
        </w:rPr>
        <w:t>The oxygen (O</w:t>
      </w:r>
      <w:r w:rsidRPr="00F10B17">
        <w:rPr>
          <w:szCs w:val="22"/>
          <w:vertAlign w:val="subscript"/>
        </w:rPr>
        <w:t>2</w:t>
      </w:r>
      <w:r w:rsidRPr="00F10B17">
        <w:rPr>
          <w:szCs w:val="22"/>
        </w:rPr>
        <w:t>) or carbon dioxide (CO</w:t>
      </w:r>
      <w:r w:rsidRPr="00F10B17">
        <w:rPr>
          <w:szCs w:val="22"/>
          <w:vertAlign w:val="subscript"/>
        </w:rPr>
        <w:t>2</w:t>
      </w:r>
      <w:r w:rsidRPr="00F10B17">
        <w:rPr>
          <w:szCs w:val="22"/>
        </w:rPr>
        <w:t>) content of the flue gas shall be monitored at the location where NO</w:t>
      </w:r>
      <w:r w:rsidRPr="00F10B17">
        <w:rPr>
          <w:szCs w:val="22"/>
          <w:vertAlign w:val="subscript"/>
        </w:rPr>
        <w:t>X</w:t>
      </w:r>
      <w:r w:rsidRPr="00F10B17">
        <w:rPr>
          <w:szCs w:val="22"/>
        </w:rPr>
        <w:t xml:space="preserve"> </w:t>
      </w:r>
      <w:r>
        <w:rPr>
          <w:szCs w:val="22"/>
        </w:rPr>
        <w:t>is</w:t>
      </w:r>
      <w:r w:rsidRPr="00F10B17">
        <w:rPr>
          <w:szCs w:val="22"/>
        </w:rPr>
        <w:t xml:space="preserve"> monitored to correct the measured emissions rates to 15% oxygen.  If a CO</w:t>
      </w:r>
      <w:r w:rsidRPr="00F10B17">
        <w:rPr>
          <w:szCs w:val="22"/>
          <w:vertAlign w:val="subscript"/>
        </w:rPr>
        <w:t>2</w:t>
      </w:r>
      <w:r w:rsidRPr="00F10B17">
        <w:rPr>
          <w:szCs w:val="22"/>
        </w:rPr>
        <w:t xml:space="preserve"> monitor is installed, the oxygen content of the flue gas shall be calculated using F-factors that are appropriate for the fuel fired.  Each monitor shall comply with the performance and quality assurance requirements of 40 CFR 75.</w:t>
      </w:r>
    </w:p>
    <w:p w:rsidR="00A95CB6" w:rsidRPr="009315E3" w:rsidRDefault="009315E3" w:rsidP="009315E3">
      <w:pPr>
        <w:tabs>
          <w:tab w:val="left" w:pos="360"/>
          <w:tab w:val="left" w:pos="720"/>
        </w:tabs>
        <w:spacing w:after="120"/>
        <w:ind w:left="360" w:hanging="360"/>
      </w:pPr>
      <w:r>
        <w:rPr>
          <w:szCs w:val="22"/>
        </w:rPr>
        <w:tab/>
      </w:r>
      <w:r w:rsidRPr="00431AC7">
        <w:rPr>
          <w:szCs w:val="22"/>
        </w:rPr>
        <w:t>[Rules 62-4.070(3)</w:t>
      </w:r>
      <w:r>
        <w:rPr>
          <w:szCs w:val="22"/>
        </w:rPr>
        <w:t>,</w:t>
      </w:r>
      <w:r w:rsidRPr="00431AC7">
        <w:rPr>
          <w:szCs w:val="22"/>
        </w:rPr>
        <w:t xml:space="preserve"> </w:t>
      </w:r>
      <w:r w:rsidRPr="00880F0F">
        <w:rPr>
          <w:szCs w:val="22"/>
        </w:rPr>
        <w:t>62-210.200(BACT</w:t>
      </w:r>
      <w:r w:rsidRPr="00431AC7">
        <w:rPr>
          <w:szCs w:val="22"/>
        </w:rPr>
        <w:t>), F.A.C.</w:t>
      </w:r>
      <w:r>
        <w:rPr>
          <w:szCs w:val="22"/>
        </w:rPr>
        <w:t>; 40 CFR 60, Subpart 75; and, Permit No. 0090180-003-AC</w:t>
      </w:r>
      <w:r w:rsidR="0024418D">
        <w:rPr>
          <w:szCs w:val="22"/>
        </w:rPr>
        <w:t>.</w:t>
      </w:r>
      <w:r w:rsidRPr="00431AC7">
        <w:rPr>
          <w:szCs w:val="22"/>
        </w:rPr>
        <w:t>]</w:t>
      </w:r>
    </w:p>
    <w:p w:rsidR="00A95CB6" w:rsidRPr="009315E3" w:rsidRDefault="009315E3" w:rsidP="00E94145">
      <w:pPr>
        <w:numPr>
          <w:ilvl w:val="0"/>
          <w:numId w:val="5"/>
        </w:numPr>
        <w:tabs>
          <w:tab w:val="left" w:pos="360"/>
          <w:tab w:val="left" w:pos="720"/>
        </w:tabs>
        <w:spacing w:after="120"/>
        <w:ind w:left="360" w:hanging="360"/>
      </w:pPr>
      <w:r w:rsidRPr="00C60EFE">
        <w:rPr>
          <w:iCs/>
          <w:szCs w:val="22"/>
          <w:u w:val="single"/>
        </w:rPr>
        <w:t>Moisture Correction</w:t>
      </w:r>
      <w:r>
        <w:rPr>
          <w:i/>
          <w:iCs/>
          <w:szCs w:val="22"/>
        </w:rPr>
        <w:t>.</w:t>
      </w:r>
      <w:r>
        <w:rPr>
          <w:szCs w:val="22"/>
        </w:rPr>
        <w:t xml:space="preserve">  If necessary, the owner or operator shall determine the moisture content of the exhaust gas and develop an algorithm to enable correction of the monitoring results to a dry basis (0% moisture).  </w:t>
      </w:r>
      <w:r w:rsidRPr="00431AC7">
        <w:rPr>
          <w:szCs w:val="22"/>
        </w:rPr>
        <w:t>[Rules 62-4.070(3)</w:t>
      </w:r>
      <w:r>
        <w:rPr>
          <w:szCs w:val="22"/>
        </w:rPr>
        <w:t xml:space="preserve"> &amp;</w:t>
      </w:r>
      <w:r w:rsidRPr="00431AC7">
        <w:rPr>
          <w:szCs w:val="22"/>
        </w:rPr>
        <w:t xml:space="preserve"> </w:t>
      </w:r>
      <w:r w:rsidRPr="00C60EFE">
        <w:rPr>
          <w:szCs w:val="22"/>
        </w:rPr>
        <w:t>62-210.200(BACT),</w:t>
      </w:r>
      <w:r w:rsidRPr="00431AC7">
        <w:rPr>
          <w:szCs w:val="22"/>
        </w:rPr>
        <w:t xml:space="preserve"> F.A.C</w:t>
      </w:r>
      <w:r>
        <w:rPr>
          <w:szCs w:val="22"/>
        </w:rPr>
        <w:t>.; and, Permit No. 0090180-003-AC</w:t>
      </w:r>
      <w:r w:rsidR="0024418D">
        <w:rPr>
          <w:szCs w:val="22"/>
        </w:rPr>
        <w:t>.</w:t>
      </w:r>
      <w:r>
        <w:rPr>
          <w:szCs w:val="22"/>
        </w:rPr>
        <w:t>]</w:t>
      </w:r>
    </w:p>
    <w:p w:rsidR="009315E3" w:rsidRPr="00A865B1" w:rsidRDefault="009315E3" w:rsidP="00E94145">
      <w:pPr>
        <w:numPr>
          <w:ilvl w:val="0"/>
          <w:numId w:val="5"/>
        </w:numPr>
        <w:tabs>
          <w:tab w:val="left" w:pos="720"/>
        </w:tabs>
        <w:spacing w:after="120"/>
        <w:ind w:left="360" w:hanging="360"/>
        <w:rPr>
          <w:szCs w:val="22"/>
          <w:u w:val="single"/>
        </w:rPr>
      </w:pPr>
      <w:r w:rsidRPr="00A865B1">
        <w:rPr>
          <w:szCs w:val="22"/>
          <w:u w:val="single"/>
        </w:rPr>
        <w:t>CEMS Data Requirements for BACT Standards</w:t>
      </w:r>
      <w:r w:rsidRPr="00A865B1">
        <w:rPr>
          <w:szCs w:val="22"/>
        </w:rPr>
        <w:t>.</w:t>
      </w:r>
    </w:p>
    <w:p w:rsidR="009315E3" w:rsidRPr="00A865B1" w:rsidRDefault="009315E3" w:rsidP="009315E3">
      <w:pPr>
        <w:tabs>
          <w:tab w:val="left" w:pos="720"/>
        </w:tabs>
        <w:spacing w:after="120"/>
        <w:rPr>
          <w:i/>
          <w:iCs/>
          <w:szCs w:val="22"/>
        </w:rPr>
      </w:pPr>
      <w:r w:rsidRPr="00A865B1">
        <w:rPr>
          <w:i/>
          <w:iCs/>
          <w:szCs w:val="22"/>
        </w:rPr>
        <w:t>{Permitting Note:  The following conditions apply only to the SIP-based NO</w:t>
      </w:r>
      <w:r w:rsidRPr="00A865B1">
        <w:rPr>
          <w:i/>
          <w:iCs/>
          <w:szCs w:val="22"/>
          <w:vertAlign w:val="subscript"/>
        </w:rPr>
        <w:t>X</w:t>
      </w:r>
      <w:r w:rsidRPr="00A865B1">
        <w:rPr>
          <w:i/>
          <w:iCs/>
          <w:szCs w:val="22"/>
        </w:rPr>
        <w:t xml:space="preserve"> emissions </w:t>
      </w:r>
      <w:r w:rsidR="00A865B1" w:rsidRPr="00A865B1">
        <w:rPr>
          <w:i/>
          <w:iCs/>
          <w:szCs w:val="22"/>
        </w:rPr>
        <w:t xml:space="preserve">standards </w:t>
      </w:r>
      <w:r w:rsidR="001E332C" w:rsidRPr="00A865B1">
        <w:rPr>
          <w:i/>
          <w:iCs/>
          <w:szCs w:val="22"/>
        </w:rPr>
        <w:fldChar w:fldCharType="begin"/>
      </w:r>
      <w:r w:rsidR="00A865B1" w:rsidRPr="00A865B1">
        <w:rPr>
          <w:i/>
          <w:iCs/>
          <w:szCs w:val="22"/>
        </w:rPr>
        <w:instrText xml:space="preserve"> REF EmissionStandards \h  \* MERGEFORMAT </w:instrText>
      </w:r>
      <w:r w:rsidR="001E332C" w:rsidRPr="00A865B1">
        <w:rPr>
          <w:i/>
          <w:iCs/>
          <w:szCs w:val="22"/>
        </w:rPr>
      </w:r>
      <w:r w:rsidR="001E332C" w:rsidRPr="00A865B1">
        <w:rPr>
          <w:i/>
          <w:iCs/>
          <w:szCs w:val="22"/>
        </w:rPr>
        <w:fldChar w:fldCharType="end"/>
      </w:r>
      <w:r w:rsidR="001E332C" w:rsidRPr="00A865B1">
        <w:rPr>
          <w:i/>
          <w:iCs/>
          <w:szCs w:val="22"/>
        </w:rPr>
        <w:fldChar w:fldCharType="begin"/>
      </w:r>
      <w:r w:rsidR="00A865B1" w:rsidRPr="00A865B1">
        <w:rPr>
          <w:i/>
          <w:iCs/>
          <w:szCs w:val="22"/>
        </w:rPr>
        <w:instrText xml:space="preserve"> REF EmissionStandards \h  \* MERGEFORMAT </w:instrText>
      </w:r>
      <w:r w:rsidR="001E332C" w:rsidRPr="00A865B1">
        <w:rPr>
          <w:i/>
          <w:iCs/>
          <w:szCs w:val="22"/>
        </w:rPr>
      </w:r>
      <w:r w:rsidR="001E332C" w:rsidRPr="00A865B1">
        <w:rPr>
          <w:i/>
          <w:iCs/>
          <w:szCs w:val="22"/>
        </w:rPr>
        <w:fldChar w:fldCharType="end"/>
      </w:r>
      <w:r w:rsidR="00A865B1" w:rsidRPr="00A865B1">
        <w:rPr>
          <w:i/>
          <w:iCs/>
          <w:szCs w:val="22"/>
        </w:rPr>
        <w:t>of this section</w:t>
      </w:r>
      <w:r w:rsidRPr="00A865B1">
        <w:rPr>
          <w:i/>
          <w:iCs/>
          <w:szCs w:val="22"/>
        </w:rPr>
        <w:t>.  These requirements cannot vary or supersede any federal provision of the NSPS, or Acid Rain programs.  Additional reporting and monitoring may be required by the individual subparts.}</w:t>
      </w:r>
    </w:p>
    <w:p w:rsidR="009315E3" w:rsidRPr="000A1FE3" w:rsidRDefault="009315E3" w:rsidP="00E94145">
      <w:pPr>
        <w:pStyle w:val="BodyTextIndent"/>
        <w:numPr>
          <w:ilvl w:val="0"/>
          <w:numId w:val="12"/>
        </w:numPr>
        <w:tabs>
          <w:tab w:val="clear" w:pos="720"/>
        </w:tabs>
        <w:spacing w:after="0"/>
        <w:rPr>
          <w:szCs w:val="22"/>
        </w:rPr>
      </w:pPr>
      <w:r w:rsidRPr="00C60EFE">
        <w:rPr>
          <w:i/>
          <w:szCs w:val="22"/>
        </w:rPr>
        <w:t>Data Collection.</w:t>
      </w:r>
      <w:r w:rsidRPr="000A1FE3">
        <w:rPr>
          <w:szCs w:val="22"/>
        </w:rPr>
        <w:t xml:space="preserve">  Except for continuous monitoring system breakdowns, repairs, calibration checks, and zero and span adjustments, emissions shall be monitored and recorded during all operation including startup, shutdown, and malfunction.</w:t>
      </w:r>
    </w:p>
    <w:p w:rsidR="009315E3" w:rsidRPr="000A1FE3" w:rsidRDefault="009315E3" w:rsidP="00E94145">
      <w:pPr>
        <w:pStyle w:val="BodyTextIndent"/>
        <w:numPr>
          <w:ilvl w:val="0"/>
          <w:numId w:val="12"/>
        </w:numPr>
        <w:tabs>
          <w:tab w:val="clear" w:pos="720"/>
        </w:tabs>
        <w:spacing w:after="0"/>
        <w:rPr>
          <w:szCs w:val="22"/>
        </w:rPr>
      </w:pPr>
      <w:r w:rsidRPr="00C60EFE">
        <w:rPr>
          <w:i/>
          <w:szCs w:val="22"/>
        </w:rPr>
        <w:t xml:space="preserve">Operating Hours and Operating Days. </w:t>
      </w:r>
      <w:r w:rsidRPr="000A1FE3">
        <w:rPr>
          <w:szCs w:val="22"/>
        </w:rPr>
        <w:t xml:space="preserve"> An hour is the 60-minute period beginning at the top of each hour.  Any hour during which an emissions unit is in operation for more than 15 minutes is an operating hour for that emission unit.  A day is the 24-hour period from midnight to midnight.  Any day with at least one operating hour for an emissions unit is an operating day for that emission unit.</w:t>
      </w:r>
    </w:p>
    <w:p w:rsidR="009315E3" w:rsidRPr="000A1FE3" w:rsidRDefault="009315E3" w:rsidP="00E94145">
      <w:pPr>
        <w:pStyle w:val="BodyTextIndent"/>
        <w:numPr>
          <w:ilvl w:val="0"/>
          <w:numId w:val="12"/>
        </w:numPr>
        <w:tabs>
          <w:tab w:val="clear" w:pos="720"/>
        </w:tabs>
        <w:spacing w:after="0"/>
        <w:rPr>
          <w:szCs w:val="22"/>
        </w:rPr>
      </w:pPr>
      <w:r w:rsidRPr="00C60EFE">
        <w:rPr>
          <w:i/>
          <w:szCs w:val="22"/>
        </w:rPr>
        <w:t xml:space="preserve">Valid Hour. </w:t>
      </w:r>
      <w:r w:rsidRPr="000A1FE3">
        <w:rPr>
          <w:szCs w:val="22"/>
        </w:rPr>
        <w:t xml:space="preserve"> Each CEMS shall be designed and operated to sample, analyze, and record data evenly spaced over the hour at a minimum of one measurement per minute.  All valid measurements collected during an hour shall be used to calculate a 1-hour block average that begins at the top of each hour.  </w:t>
      </w:r>
    </w:p>
    <w:p w:rsidR="009315E3" w:rsidRDefault="009315E3" w:rsidP="00E94145">
      <w:pPr>
        <w:pStyle w:val="BodyTextIndent"/>
        <w:numPr>
          <w:ilvl w:val="1"/>
          <w:numId w:val="12"/>
        </w:numPr>
        <w:spacing w:after="0"/>
        <w:rPr>
          <w:szCs w:val="22"/>
        </w:rPr>
      </w:pPr>
      <w:r w:rsidRPr="002E2553">
        <w:rPr>
          <w:szCs w:val="22"/>
        </w:rPr>
        <w:t>Hours that are</w:t>
      </w:r>
      <w:r w:rsidRPr="002E2553">
        <w:rPr>
          <w:b/>
          <w:szCs w:val="22"/>
        </w:rPr>
        <w:t xml:space="preserve"> not operating </w:t>
      </w:r>
      <w:r w:rsidRPr="002E2553">
        <w:rPr>
          <w:szCs w:val="22"/>
        </w:rPr>
        <w:t>hours are</w:t>
      </w:r>
      <w:r w:rsidRPr="002E2553">
        <w:rPr>
          <w:b/>
          <w:szCs w:val="22"/>
        </w:rPr>
        <w:t xml:space="preserve"> not valid </w:t>
      </w:r>
      <w:r w:rsidRPr="002E2553">
        <w:rPr>
          <w:szCs w:val="22"/>
        </w:rPr>
        <w:t>hours.</w:t>
      </w:r>
    </w:p>
    <w:p w:rsidR="009315E3" w:rsidRDefault="009315E3" w:rsidP="00E94145">
      <w:pPr>
        <w:pStyle w:val="BodyTextIndent"/>
        <w:numPr>
          <w:ilvl w:val="1"/>
          <w:numId w:val="12"/>
        </w:numPr>
        <w:tabs>
          <w:tab w:val="clear" w:pos="1440"/>
        </w:tabs>
        <w:spacing w:after="0"/>
        <w:rPr>
          <w:szCs w:val="22"/>
        </w:rPr>
      </w:pPr>
      <w:r w:rsidRPr="000A1FE3">
        <w:rPr>
          <w:szCs w:val="22"/>
        </w:rPr>
        <w:t>For each operating hour, the 1-ho</w:t>
      </w:r>
      <w:r>
        <w:rPr>
          <w:szCs w:val="22"/>
        </w:rPr>
        <w:t>u</w:t>
      </w:r>
      <w:r w:rsidRPr="000A1FE3">
        <w:rPr>
          <w:szCs w:val="22"/>
        </w:rPr>
        <w:t>r block average shall be computed from at least two data points separated by a minimum of 15 minutes.  If less than two such data points are available, there is insufficient data and the 1-hour block average is not valid.</w:t>
      </w:r>
    </w:p>
    <w:p w:rsidR="009315E3" w:rsidRPr="000B7FB6" w:rsidRDefault="009315E3" w:rsidP="00E94145">
      <w:pPr>
        <w:pStyle w:val="BodyTextIndent"/>
        <w:numPr>
          <w:ilvl w:val="1"/>
          <w:numId w:val="12"/>
        </w:numPr>
        <w:tabs>
          <w:tab w:val="clear" w:pos="1440"/>
        </w:tabs>
        <w:spacing w:after="0"/>
        <w:rPr>
          <w:szCs w:val="22"/>
        </w:rPr>
      </w:pPr>
      <w:r w:rsidRPr="003C4FC4">
        <w:rPr>
          <w:szCs w:val="22"/>
        </w:rPr>
        <w:t>During fuel switching an hour in which</w:t>
      </w:r>
      <w:r w:rsidRPr="000B7FB6">
        <w:rPr>
          <w:szCs w:val="22"/>
        </w:rPr>
        <w:t xml:space="preserve"> </w:t>
      </w:r>
      <w:r>
        <w:rPr>
          <w:szCs w:val="22"/>
        </w:rPr>
        <w:t>fuel oil</w:t>
      </w:r>
      <w:r w:rsidRPr="000B7FB6">
        <w:rPr>
          <w:szCs w:val="22"/>
        </w:rPr>
        <w:t xml:space="preserve"> is fired is attributed towards compliance with the permit standards for </w:t>
      </w:r>
      <w:r>
        <w:rPr>
          <w:szCs w:val="22"/>
        </w:rPr>
        <w:t>oil</w:t>
      </w:r>
      <w:r w:rsidRPr="000B7FB6">
        <w:rPr>
          <w:szCs w:val="22"/>
        </w:rPr>
        <w:t xml:space="preserve"> firing.</w:t>
      </w:r>
    </w:p>
    <w:p w:rsidR="009315E3" w:rsidRDefault="009315E3" w:rsidP="00E94145">
      <w:pPr>
        <w:widowControl w:val="0"/>
        <w:numPr>
          <w:ilvl w:val="0"/>
          <w:numId w:val="12"/>
        </w:numPr>
        <w:tabs>
          <w:tab w:val="clear" w:pos="720"/>
        </w:tabs>
        <w:rPr>
          <w:szCs w:val="22"/>
        </w:rPr>
      </w:pPr>
      <w:r w:rsidRPr="00C60EFE">
        <w:rPr>
          <w:i/>
          <w:iCs/>
          <w:szCs w:val="22"/>
        </w:rPr>
        <w:t>Rolling 24</w:t>
      </w:r>
      <w:r w:rsidRPr="00C60EFE">
        <w:rPr>
          <w:i/>
          <w:szCs w:val="22"/>
        </w:rPr>
        <w:t>-Hour Average</w:t>
      </w:r>
      <w:r>
        <w:rPr>
          <w:szCs w:val="22"/>
        </w:rPr>
        <w:t xml:space="preserve">.  Compliance shall be determined after each valid hourly average is obtained by calculating the arithmetic average of that valid hourly average and the preceding 23 valid hourly averages.  </w:t>
      </w:r>
    </w:p>
    <w:p w:rsidR="009315E3" w:rsidRPr="003F7FAB" w:rsidRDefault="009315E3" w:rsidP="00E94145">
      <w:pPr>
        <w:pStyle w:val="BodyTextIndent"/>
        <w:widowControl w:val="0"/>
        <w:numPr>
          <w:ilvl w:val="0"/>
          <w:numId w:val="12"/>
        </w:numPr>
        <w:tabs>
          <w:tab w:val="clear" w:pos="720"/>
        </w:tabs>
        <w:spacing w:after="0"/>
        <w:rPr>
          <w:szCs w:val="22"/>
        </w:rPr>
      </w:pPr>
      <w:r w:rsidRPr="00C60EFE">
        <w:rPr>
          <w:i/>
          <w:szCs w:val="22"/>
        </w:rPr>
        <w:t>Data Exclusion.</w:t>
      </w:r>
      <w:r w:rsidRPr="009732AC">
        <w:rPr>
          <w:szCs w:val="22"/>
        </w:rPr>
        <w:t xml:space="preserve">  Each CEMS shall monitor and record emissions during all operations including episodes of startup, shutdown, malfunction, </w:t>
      </w:r>
      <w:r>
        <w:rPr>
          <w:szCs w:val="22"/>
        </w:rPr>
        <w:t xml:space="preserve">DLN tuning, and </w:t>
      </w:r>
      <w:r w:rsidRPr="009732AC">
        <w:rPr>
          <w:szCs w:val="22"/>
        </w:rPr>
        <w:t xml:space="preserve">fuel switches.  Some of the CEMS emissions data recorded during these episodes may be excluded from the corresponding CEMS compliance </w:t>
      </w:r>
      <w:r w:rsidRPr="003F7FAB">
        <w:rPr>
          <w:szCs w:val="22"/>
        </w:rPr>
        <w:lastRenderedPageBreak/>
        <w:t xml:space="preserve">demonstration subject to the provisions of Specific Conditions </w:t>
      </w:r>
      <w:r w:rsidR="001E332C" w:rsidRPr="003F7FAB">
        <w:rPr>
          <w:b/>
          <w:szCs w:val="22"/>
        </w:rPr>
        <w:fldChar w:fldCharType="begin"/>
      </w:r>
      <w:r w:rsidRPr="003F7FAB">
        <w:rPr>
          <w:b/>
          <w:szCs w:val="22"/>
        </w:rPr>
        <w:instrText xml:space="preserve"> REF DataExclusionProcedures \h  \* MERGEFORMAT </w:instrText>
      </w:r>
      <w:r w:rsidR="001E332C" w:rsidRPr="003F7FAB">
        <w:rPr>
          <w:b/>
          <w:szCs w:val="22"/>
        </w:rPr>
      </w:r>
      <w:r w:rsidR="001E332C" w:rsidRPr="003F7FAB">
        <w:rPr>
          <w:b/>
          <w:szCs w:val="22"/>
        </w:rPr>
        <w:fldChar w:fldCharType="end"/>
      </w:r>
      <w:r w:rsidRPr="003F7FAB">
        <w:rPr>
          <w:b/>
          <w:szCs w:val="22"/>
        </w:rPr>
        <w:t>B.1</w:t>
      </w:r>
      <w:r w:rsidR="003F7FAB" w:rsidRPr="003F7FAB">
        <w:rPr>
          <w:b/>
          <w:szCs w:val="22"/>
        </w:rPr>
        <w:t>1</w:t>
      </w:r>
      <w:r w:rsidRPr="003F7FAB">
        <w:rPr>
          <w:b/>
          <w:szCs w:val="22"/>
        </w:rPr>
        <w:t>.</w:t>
      </w:r>
      <w:r w:rsidRPr="003F7FAB">
        <w:rPr>
          <w:szCs w:val="22"/>
        </w:rPr>
        <w:t xml:space="preserve"> </w:t>
      </w:r>
      <w:proofErr w:type="gramStart"/>
      <w:r w:rsidRPr="003F7FAB">
        <w:rPr>
          <w:szCs w:val="22"/>
        </w:rPr>
        <w:t>and</w:t>
      </w:r>
      <w:proofErr w:type="gramEnd"/>
      <w:r w:rsidRPr="003F7FAB">
        <w:rPr>
          <w:szCs w:val="22"/>
        </w:rPr>
        <w:t xml:space="preserve"> </w:t>
      </w:r>
      <w:r w:rsidRPr="003F7FAB">
        <w:rPr>
          <w:b/>
          <w:szCs w:val="22"/>
        </w:rPr>
        <w:t>B.</w:t>
      </w:r>
      <w:r w:rsidR="003F7FAB" w:rsidRPr="003F7FAB">
        <w:rPr>
          <w:b/>
          <w:szCs w:val="22"/>
        </w:rPr>
        <w:t>12</w:t>
      </w:r>
      <w:r w:rsidRPr="003F7FAB">
        <w:rPr>
          <w:b/>
          <w:szCs w:val="22"/>
        </w:rPr>
        <w:t xml:space="preserve">. </w:t>
      </w:r>
      <w:proofErr w:type="gramStart"/>
      <w:r w:rsidRPr="003F7FAB">
        <w:rPr>
          <w:szCs w:val="22"/>
        </w:rPr>
        <w:t>of</w:t>
      </w:r>
      <w:proofErr w:type="gramEnd"/>
      <w:r w:rsidRPr="003F7FAB">
        <w:rPr>
          <w:szCs w:val="22"/>
        </w:rPr>
        <w:t xml:space="preserve"> this subsection.</w:t>
      </w:r>
    </w:p>
    <w:p w:rsidR="009315E3" w:rsidRPr="0059209A" w:rsidRDefault="009315E3" w:rsidP="00E94145">
      <w:pPr>
        <w:pStyle w:val="BodyTextIndent"/>
        <w:numPr>
          <w:ilvl w:val="0"/>
          <w:numId w:val="12"/>
        </w:numPr>
        <w:tabs>
          <w:tab w:val="clear" w:pos="720"/>
        </w:tabs>
        <w:spacing w:after="0"/>
        <w:rPr>
          <w:szCs w:val="22"/>
        </w:rPr>
      </w:pPr>
      <w:r w:rsidRPr="00C60EFE">
        <w:rPr>
          <w:i/>
          <w:szCs w:val="22"/>
        </w:rPr>
        <w:t>Availability.</w:t>
      </w:r>
      <w:r w:rsidRPr="009732AC">
        <w:rPr>
          <w:szCs w:val="22"/>
        </w:rPr>
        <w:t xml:space="preserve">  </w:t>
      </w:r>
      <w:r w:rsidRPr="009732AC">
        <w:rPr>
          <w:snapToGrid w:val="0"/>
          <w:szCs w:val="22"/>
        </w:rPr>
        <w:t xml:space="preserve">The quarterly excess emissions report shall </w:t>
      </w:r>
      <w:r>
        <w:rPr>
          <w:snapToGrid w:val="0"/>
          <w:szCs w:val="22"/>
        </w:rPr>
        <w:t>identify</w:t>
      </w:r>
      <w:r w:rsidRPr="009732AC">
        <w:rPr>
          <w:snapToGrid w:val="0"/>
          <w:szCs w:val="22"/>
        </w:rPr>
        <w:t xml:space="preserve"> monitor availability</w:t>
      </w:r>
      <w:r>
        <w:rPr>
          <w:snapToGrid w:val="0"/>
          <w:szCs w:val="22"/>
        </w:rPr>
        <w:t xml:space="preserve"> for each quarter in which the unit operated</w:t>
      </w:r>
      <w:r w:rsidRPr="009732AC">
        <w:rPr>
          <w:snapToGrid w:val="0"/>
          <w:szCs w:val="22"/>
        </w:rPr>
        <w:t xml:space="preserve">.  </w:t>
      </w:r>
      <w:r w:rsidRPr="009732AC">
        <w:rPr>
          <w:szCs w:val="22"/>
        </w:rPr>
        <w:t>Monitor availability for the CEMS shall be 95% or greater in any calendar quarter</w:t>
      </w:r>
      <w:r>
        <w:rPr>
          <w:szCs w:val="22"/>
        </w:rPr>
        <w:t xml:space="preserve"> in which the unit operated for more than 760 hours</w:t>
      </w:r>
      <w:r w:rsidRPr="009732AC">
        <w:rPr>
          <w:szCs w:val="22"/>
        </w:rPr>
        <w:t>.</w:t>
      </w:r>
      <w:r>
        <w:rPr>
          <w:szCs w:val="22"/>
        </w:rPr>
        <w:t xml:space="preserve">  </w:t>
      </w:r>
      <w:r w:rsidRPr="009732AC">
        <w:rPr>
          <w:snapToGrid w:val="0"/>
          <w:szCs w:val="22"/>
        </w:rPr>
        <w:t xml:space="preserve">In the event the applicable availability is not achieved, the </w:t>
      </w:r>
      <w:proofErr w:type="spellStart"/>
      <w:r w:rsidRPr="009732AC">
        <w:rPr>
          <w:snapToGrid w:val="0"/>
          <w:szCs w:val="22"/>
        </w:rPr>
        <w:t>permittee</w:t>
      </w:r>
      <w:proofErr w:type="spellEnd"/>
      <w:r w:rsidRPr="009732AC">
        <w:rPr>
          <w:snapToGrid w:val="0"/>
          <w:szCs w:val="22"/>
        </w:rPr>
        <w:t xml:space="preserve"> shall provide the Department with a report identifying the problems in achieving the required availability and a plan of corrective actions that will be taken to achieve 95% availability.  The </w:t>
      </w:r>
      <w:proofErr w:type="spellStart"/>
      <w:r w:rsidRPr="009732AC">
        <w:rPr>
          <w:snapToGrid w:val="0"/>
          <w:szCs w:val="22"/>
        </w:rPr>
        <w:t>permittee</w:t>
      </w:r>
      <w:proofErr w:type="spellEnd"/>
      <w:r w:rsidRPr="009732AC">
        <w:rPr>
          <w:snapToGrid w:val="0"/>
          <w:szCs w:val="22"/>
        </w:rPr>
        <w:t xml:space="preserve"> shall implement the reported corrective actions within the next calendar quarter.  Failure to take corrective actions or continued failure to achieve the minimum monitor availability shall be violations of this permit, except as otherwise authorized by the Department’s Compliance Authority.</w:t>
      </w:r>
    </w:p>
    <w:p w:rsidR="00A95CB6" w:rsidRDefault="009315E3" w:rsidP="009315E3">
      <w:pPr>
        <w:tabs>
          <w:tab w:val="left" w:pos="360"/>
          <w:tab w:val="left" w:pos="720"/>
        </w:tabs>
        <w:spacing w:after="120"/>
        <w:ind w:left="360"/>
      </w:pPr>
      <w:r>
        <w:t>[</w:t>
      </w:r>
      <w:r w:rsidRPr="00F84329">
        <w:t xml:space="preserve">Rules 62-4.070(3) </w:t>
      </w:r>
      <w:r>
        <w:t>&amp;</w:t>
      </w:r>
      <w:r w:rsidRPr="00F84329">
        <w:t xml:space="preserve"> </w:t>
      </w:r>
      <w:r w:rsidRPr="00204FA3">
        <w:t>62-210.200(BACT), F.A.</w:t>
      </w:r>
      <w:r w:rsidRPr="00F84329">
        <w:t>C</w:t>
      </w:r>
      <w:r>
        <w:t>.</w:t>
      </w:r>
      <w:r>
        <w:rPr>
          <w:szCs w:val="22"/>
        </w:rPr>
        <w:t>; and, Permit No. 0090180-003-AC</w:t>
      </w:r>
      <w:r w:rsidR="0024418D">
        <w:rPr>
          <w:szCs w:val="22"/>
        </w:rPr>
        <w:t>.</w:t>
      </w:r>
      <w:r>
        <w:t>]</w:t>
      </w:r>
    </w:p>
    <w:p w:rsidR="009315E3" w:rsidRDefault="005C5402" w:rsidP="00E94145">
      <w:pPr>
        <w:numPr>
          <w:ilvl w:val="0"/>
          <w:numId w:val="5"/>
        </w:numPr>
        <w:tabs>
          <w:tab w:val="left" w:pos="360"/>
          <w:tab w:val="left" w:pos="720"/>
        </w:tabs>
        <w:spacing w:after="120"/>
        <w:ind w:left="360" w:hanging="360"/>
      </w:pPr>
      <w:r>
        <w:rPr>
          <w:u w:val="single"/>
        </w:rPr>
        <w:t>CEMS Annual Emissions Requirement</w:t>
      </w:r>
      <w:r>
        <w:t>.  The owner or operator shall use data from the NO</w:t>
      </w:r>
      <w:r>
        <w:rPr>
          <w:vertAlign w:val="subscript"/>
        </w:rPr>
        <w:t>X</w:t>
      </w:r>
      <w:r>
        <w:t xml:space="preserve"> CEMS when calculating annual emissions for purposes of computing actual emissions, baseline actual emissions, and net emissions increase, as defined at Rule 62-210.200, F.A.C., and for purposes of computing emissions pursuant to </w:t>
      </w:r>
      <w:r w:rsidRPr="00E30DAC">
        <w:rPr>
          <w:szCs w:val="22"/>
        </w:rPr>
        <w:t>the reporting requirements of Rule 62-210.370(3), F.A.C.  In computing the emissions of a pollutant, the owner</w:t>
      </w:r>
      <w:r>
        <w:rPr>
          <w:szCs w:val="22"/>
        </w:rPr>
        <w:t xml:space="preserve"> </w:t>
      </w:r>
      <w:r w:rsidRPr="00E30DAC">
        <w:rPr>
          <w:szCs w:val="22"/>
        </w:rPr>
        <w:t>or operator shall account for the emissions during periods of startup and shutdown of the emissions unit.</w:t>
      </w:r>
      <w:r>
        <w:rPr>
          <w:szCs w:val="22"/>
        </w:rPr>
        <w:t xml:space="preserve">  [Rules 62-210.200, and 62-210.370(3), F.A.C.]</w:t>
      </w:r>
    </w:p>
    <w:p w:rsidR="009315E3" w:rsidRDefault="005C5402" w:rsidP="00E94145">
      <w:pPr>
        <w:numPr>
          <w:ilvl w:val="0"/>
          <w:numId w:val="5"/>
        </w:numPr>
        <w:tabs>
          <w:tab w:val="left" w:pos="360"/>
          <w:tab w:val="left" w:pos="720"/>
        </w:tabs>
        <w:spacing w:after="120"/>
        <w:ind w:left="360" w:hanging="360"/>
      </w:pPr>
      <w:r w:rsidRPr="00C565B4">
        <w:rPr>
          <w:szCs w:val="22"/>
          <w:u w:val="single"/>
        </w:rPr>
        <w:t>Continuous Compliance</w:t>
      </w:r>
      <w:r>
        <w:rPr>
          <w:szCs w:val="22"/>
        </w:rPr>
        <w:t>.</w:t>
      </w:r>
      <w:r w:rsidRPr="003450C0">
        <w:rPr>
          <w:szCs w:val="22"/>
        </w:rPr>
        <w:t xml:space="preserve">  </w:t>
      </w:r>
      <w:r>
        <w:rPr>
          <w:szCs w:val="22"/>
        </w:rPr>
        <w:t xml:space="preserve">Continuous compliance with the permit standard for emissions of </w:t>
      </w:r>
      <w:r w:rsidRPr="003450C0">
        <w:rPr>
          <w:szCs w:val="22"/>
        </w:rPr>
        <w:t>NO</w:t>
      </w:r>
      <w:r w:rsidRPr="00116AFC">
        <w:rPr>
          <w:szCs w:val="22"/>
          <w:vertAlign w:val="subscript"/>
        </w:rPr>
        <w:t>X</w:t>
      </w:r>
      <w:r>
        <w:rPr>
          <w:szCs w:val="22"/>
        </w:rPr>
        <w:t xml:space="preserve"> shall be demonstrated with data collected from the required continuous monitoring system.  </w:t>
      </w:r>
      <w:r w:rsidRPr="00295405">
        <w:rPr>
          <w:szCs w:val="22"/>
        </w:rPr>
        <w:t>[</w:t>
      </w:r>
      <w:r>
        <w:rPr>
          <w:szCs w:val="22"/>
        </w:rPr>
        <w:t>0090180-003-AC, Specific Condition 19</w:t>
      </w:r>
      <w:r w:rsidRPr="003A4A1E">
        <w:rPr>
          <w:szCs w:val="22"/>
        </w:rPr>
        <w:t>.]</w:t>
      </w:r>
    </w:p>
    <w:p w:rsidR="00A95CB6" w:rsidRDefault="00A95CB6" w:rsidP="00A95CB6">
      <w:pPr>
        <w:tabs>
          <w:tab w:val="left" w:pos="0"/>
        </w:tabs>
        <w:suppressAutoHyphens/>
        <w:spacing w:before="120" w:after="120"/>
        <w:rPr>
          <w:b/>
          <w:u w:val="single"/>
        </w:rPr>
      </w:pPr>
      <w:r w:rsidRPr="00B33C23">
        <w:rPr>
          <w:b/>
          <w:u w:val="single"/>
        </w:rPr>
        <w:t>Test Methods and Procedures</w:t>
      </w:r>
    </w:p>
    <w:p w:rsidR="005C5402" w:rsidRPr="00981601" w:rsidRDefault="005C5402" w:rsidP="003F7FAB">
      <w:pPr>
        <w:numPr>
          <w:ilvl w:val="0"/>
          <w:numId w:val="5"/>
        </w:numPr>
        <w:tabs>
          <w:tab w:val="clear" w:pos="1296"/>
          <w:tab w:val="num" w:pos="360"/>
        </w:tabs>
        <w:spacing w:after="120"/>
        <w:ind w:left="360" w:hanging="360"/>
        <w:rPr>
          <w:szCs w:val="22"/>
        </w:rPr>
      </w:pPr>
      <w:r w:rsidRPr="00981601">
        <w:rPr>
          <w:szCs w:val="22"/>
          <w:u w:val="single"/>
        </w:rPr>
        <w:t>Test Methods</w:t>
      </w:r>
      <w:r w:rsidRPr="00981601">
        <w:rPr>
          <w:szCs w:val="22"/>
        </w:rPr>
        <w:t xml:space="preserve">.  Required tests shall be performed in accordance with </w:t>
      </w:r>
      <w:r>
        <w:rPr>
          <w:szCs w:val="22"/>
        </w:rPr>
        <w:t>the following reference methods:</w:t>
      </w:r>
    </w:p>
    <w:tbl>
      <w:tblPr>
        <w:tblW w:w="9360"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1296"/>
        <w:gridCol w:w="8064"/>
      </w:tblGrid>
      <w:tr w:rsidR="005C5402" w:rsidRPr="00981601" w:rsidTr="006C1C58">
        <w:trPr>
          <w:tblHeader/>
        </w:trPr>
        <w:tc>
          <w:tcPr>
            <w:tcW w:w="1296" w:type="dxa"/>
            <w:tcBorders>
              <w:top w:val="single" w:sz="12" w:space="0" w:color="auto"/>
              <w:left w:val="single" w:sz="12" w:space="0" w:color="auto"/>
              <w:bottom w:val="single" w:sz="12" w:space="0" w:color="auto"/>
            </w:tcBorders>
          </w:tcPr>
          <w:p w:rsidR="005C5402" w:rsidRPr="00981601" w:rsidRDefault="005C5402" w:rsidP="006C1C58">
            <w:pPr>
              <w:jc w:val="center"/>
              <w:rPr>
                <w:b/>
              </w:rPr>
            </w:pPr>
            <w:r w:rsidRPr="00981601">
              <w:rPr>
                <w:b/>
              </w:rPr>
              <w:t>Method</w:t>
            </w:r>
          </w:p>
        </w:tc>
        <w:tc>
          <w:tcPr>
            <w:tcW w:w="8064" w:type="dxa"/>
            <w:tcBorders>
              <w:top w:val="single" w:sz="12" w:space="0" w:color="auto"/>
              <w:bottom w:val="single" w:sz="12" w:space="0" w:color="auto"/>
              <w:right w:val="single" w:sz="12" w:space="0" w:color="auto"/>
            </w:tcBorders>
          </w:tcPr>
          <w:p w:rsidR="005C5402" w:rsidRPr="00981601" w:rsidRDefault="005C5402" w:rsidP="006C1C58">
            <w:pPr>
              <w:rPr>
                <w:b/>
              </w:rPr>
            </w:pPr>
            <w:r w:rsidRPr="00981601">
              <w:rPr>
                <w:b/>
              </w:rPr>
              <w:t>Description of Method and Comments</w:t>
            </w:r>
          </w:p>
        </w:tc>
      </w:tr>
      <w:tr w:rsidR="005C5402" w:rsidRPr="00981601" w:rsidTr="006C1C58">
        <w:tc>
          <w:tcPr>
            <w:tcW w:w="1296" w:type="dxa"/>
            <w:tcBorders>
              <w:left w:val="single" w:sz="12" w:space="0" w:color="auto"/>
            </w:tcBorders>
          </w:tcPr>
          <w:p w:rsidR="005C5402" w:rsidRPr="00981601" w:rsidRDefault="005C5402" w:rsidP="006C1C58">
            <w:pPr>
              <w:jc w:val="center"/>
            </w:pPr>
            <w:r w:rsidRPr="00981601">
              <w:t>7E</w:t>
            </w:r>
          </w:p>
        </w:tc>
        <w:tc>
          <w:tcPr>
            <w:tcW w:w="8064" w:type="dxa"/>
            <w:tcBorders>
              <w:right w:val="single" w:sz="12" w:space="0" w:color="auto"/>
            </w:tcBorders>
          </w:tcPr>
          <w:p w:rsidR="005C5402" w:rsidRPr="00981601" w:rsidRDefault="005C5402" w:rsidP="006C1C58">
            <w:r w:rsidRPr="00981601">
              <w:t>Determination of Nitrogen Oxide Emissions from Stationary Sources</w:t>
            </w:r>
          </w:p>
        </w:tc>
      </w:tr>
      <w:tr w:rsidR="005C5402" w:rsidRPr="00981601" w:rsidTr="006C1C58">
        <w:tc>
          <w:tcPr>
            <w:tcW w:w="1296" w:type="dxa"/>
            <w:tcBorders>
              <w:left w:val="single" w:sz="12" w:space="0" w:color="auto"/>
            </w:tcBorders>
          </w:tcPr>
          <w:p w:rsidR="005C5402" w:rsidRPr="00981601" w:rsidRDefault="005C5402" w:rsidP="006C1C58">
            <w:pPr>
              <w:jc w:val="center"/>
            </w:pPr>
            <w:r w:rsidRPr="00981601">
              <w:t>9</w:t>
            </w:r>
          </w:p>
        </w:tc>
        <w:tc>
          <w:tcPr>
            <w:tcW w:w="8064" w:type="dxa"/>
            <w:tcBorders>
              <w:right w:val="single" w:sz="12" w:space="0" w:color="auto"/>
            </w:tcBorders>
          </w:tcPr>
          <w:p w:rsidR="005C5402" w:rsidRPr="00981601" w:rsidRDefault="005C5402" w:rsidP="006C1C58">
            <w:r w:rsidRPr="00981601">
              <w:t>Visual Determination of the Opacity of Emissions from Stationary Sources</w:t>
            </w:r>
          </w:p>
        </w:tc>
      </w:tr>
      <w:tr w:rsidR="005C5402" w:rsidRPr="00981601" w:rsidTr="006C1C58">
        <w:trPr>
          <w:trHeight w:val="154"/>
        </w:trPr>
        <w:tc>
          <w:tcPr>
            <w:tcW w:w="1296" w:type="dxa"/>
            <w:tcBorders>
              <w:left w:val="single" w:sz="12" w:space="0" w:color="auto"/>
              <w:bottom w:val="single" w:sz="8" w:space="0" w:color="auto"/>
            </w:tcBorders>
          </w:tcPr>
          <w:p w:rsidR="005C5402" w:rsidRPr="00981601" w:rsidRDefault="005C5402" w:rsidP="006C1C58">
            <w:pPr>
              <w:spacing w:before="40" w:after="40"/>
              <w:jc w:val="center"/>
            </w:pPr>
            <w:r w:rsidRPr="00981601">
              <w:t>20</w:t>
            </w:r>
          </w:p>
        </w:tc>
        <w:tc>
          <w:tcPr>
            <w:tcW w:w="8064" w:type="dxa"/>
            <w:tcBorders>
              <w:bottom w:val="single" w:sz="8" w:space="0" w:color="auto"/>
              <w:right w:val="single" w:sz="12" w:space="0" w:color="auto"/>
            </w:tcBorders>
          </w:tcPr>
          <w:p w:rsidR="005C5402" w:rsidRPr="00981601" w:rsidRDefault="005C5402" w:rsidP="006C1C58">
            <w:pPr>
              <w:autoSpaceDE w:val="0"/>
              <w:autoSpaceDN w:val="0"/>
              <w:adjustRightInd w:val="0"/>
            </w:pPr>
            <w:r w:rsidRPr="00981601">
              <w:rPr>
                <w:bCs/>
              </w:rPr>
              <w:t xml:space="preserve">Determination of Nitrogen Oxides, Sulfur Dioxide and </w:t>
            </w:r>
            <w:proofErr w:type="spellStart"/>
            <w:r w:rsidRPr="00981601">
              <w:rPr>
                <w:bCs/>
              </w:rPr>
              <w:t>Diluent</w:t>
            </w:r>
            <w:proofErr w:type="spellEnd"/>
            <w:r w:rsidRPr="00981601">
              <w:rPr>
                <w:bCs/>
              </w:rPr>
              <w:t xml:space="preserve"> Emissions from Stationary Gas Turbines</w:t>
            </w:r>
          </w:p>
        </w:tc>
      </w:tr>
    </w:tbl>
    <w:p w:rsidR="00A95CB6" w:rsidRDefault="005C5402" w:rsidP="003F7FAB">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rPr>
          <w:u w:val="single"/>
        </w:rPr>
      </w:pPr>
      <w:r w:rsidRPr="003450C0">
        <w:rPr>
          <w:color w:val="000000"/>
          <w:szCs w:val="22"/>
        </w:rPr>
        <w:t>The methods are described in 40 CFR 60, Appendix A, and adopted by reference in Rule 62-204.800, F.A.C.  No other methods may be used for compliance testing unless prior written approval is received from the administrator of the Department’s Emissions Monitoring Section in accordance with an alternate sampling procedure pursuant to 62-297.620, F.A.C.</w:t>
      </w:r>
      <w:r>
        <w:rPr>
          <w:color w:val="000000"/>
          <w:szCs w:val="22"/>
        </w:rPr>
        <w:t xml:space="preserve">  </w:t>
      </w:r>
      <w:r w:rsidRPr="003450C0">
        <w:rPr>
          <w:color w:val="000000"/>
          <w:szCs w:val="22"/>
        </w:rPr>
        <w:t>[Rules 62-204.800,</w:t>
      </w:r>
      <w:r>
        <w:rPr>
          <w:color w:val="000000"/>
          <w:szCs w:val="22"/>
        </w:rPr>
        <w:t xml:space="preserve"> F.A.C.; 40 CFR 60, Appendix A]</w:t>
      </w:r>
    </w:p>
    <w:p w:rsidR="00A95CB6" w:rsidRDefault="00A95CB6" w:rsidP="00E94145">
      <w:pPr>
        <w:numPr>
          <w:ilvl w:val="0"/>
          <w:numId w:val="5"/>
        </w:numPr>
        <w:tabs>
          <w:tab w:val="left" w:pos="360"/>
          <w:tab w:val="left" w:pos="72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A95CB6" w:rsidRPr="008D4200" w:rsidRDefault="005C5402" w:rsidP="00E94145">
      <w:pPr>
        <w:numPr>
          <w:ilvl w:val="0"/>
          <w:numId w:val="5"/>
        </w:numPr>
        <w:tabs>
          <w:tab w:val="left" w:pos="360"/>
          <w:tab w:val="left" w:pos="720"/>
        </w:tabs>
        <w:spacing w:after="120"/>
        <w:ind w:left="360" w:hanging="360"/>
        <w:rPr>
          <w:szCs w:val="22"/>
        </w:rPr>
      </w:pPr>
      <w:r w:rsidRPr="008D4200">
        <w:rPr>
          <w:szCs w:val="22"/>
          <w:u w:val="single"/>
        </w:rPr>
        <w:t>Annual Compliance Tests</w:t>
      </w:r>
      <w:r w:rsidRPr="008D4200">
        <w:rPr>
          <w:szCs w:val="22"/>
        </w:rPr>
        <w:t>.  During each federal fiscal year (October 1</w:t>
      </w:r>
      <w:r w:rsidRPr="008D4200">
        <w:rPr>
          <w:szCs w:val="22"/>
          <w:vertAlign w:val="superscript"/>
        </w:rPr>
        <w:t>st</w:t>
      </w:r>
      <w:r w:rsidRPr="008D4200">
        <w:rPr>
          <w:szCs w:val="22"/>
        </w:rPr>
        <w:t>, to September 30</w:t>
      </w:r>
      <w:r w:rsidRPr="008D4200">
        <w:rPr>
          <w:szCs w:val="22"/>
          <w:vertAlign w:val="superscript"/>
        </w:rPr>
        <w:t>th</w:t>
      </w:r>
      <w:r w:rsidRPr="008D4200">
        <w:rPr>
          <w:szCs w:val="22"/>
        </w:rPr>
        <w:t xml:space="preserve">) the annual test shall be conducted between 90% and 100% of permitted capacity in accordance with the requirements of Rule 62-297.310(2), F.A.C..  Tests shall be conducted for each pollutant while firing each fuel in the CT.  If normal operation on fuel oil is less than 400 hours per calendar year, then subsequent compliance testing </w:t>
      </w:r>
      <w:r w:rsidR="00726808" w:rsidRPr="008D4200">
        <w:rPr>
          <w:szCs w:val="22"/>
        </w:rPr>
        <w:t xml:space="preserve">(annual or renewal) </w:t>
      </w:r>
      <w:r w:rsidRPr="008D4200">
        <w:rPr>
          <w:szCs w:val="22"/>
        </w:rPr>
        <w:t>on fuel oil is not required for that year.  If normal operation on fuel oil exceeds 400 hours per year, the Department shall require compliance testing for NO</w:t>
      </w:r>
      <w:r w:rsidRPr="008D4200">
        <w:rPr>
          <w:szCs w:val="22"/>
          <w:vertAlign w:val="subscript"/>
        </w:rPr>
        <w:t>X</w:t>
      </w:r>
      <w:r w:rsidRPr="008D4200">
        <w:rPr>
          <w:szCs w:val="22"/>
        </w:rPr>
        <w:t xml:space="preserve"> and visible emissions while firing fuel oil.  For each run during tests for visible emissions, emissions of NO</w:t>
      </w:r>
      <w:r w:rsidRPr="008D4200">
        <w:rPr>
          <w:szCs w:val="22"/>
          <w:vertAlign w:val="subscript"/>
        </w:rPr>
        <w:t>X</w:t>
      </w:r>
      <w:r w:rsidRPr="008D4200">
        <w:rPr>
          <w:szCs w:val="22"/>
        </w:rPr>
        <w:t xml:space="preserve"> recorded by the CEMS shall also be reported.  Data collected from the reference method during the required CEMS quality assurance RATA tests may substitute for annual</w:t>
      </w:r>
      <w:r w:rsidR="00726808" w:rsidRPr="008D4200">
        <w:rPr>
          <w:szCs w:val="22"/>
        </w:rPr>
        <w:t xml:space="preserve"> and renewal</w:t>
      </w:r>
      <w:r w:rsidRPr="008D4200">
        <w:rPr>
          <w:szCs w:val="22"/>
        </w:rPr>
        <w:t xml:space="preserve"> compliance tests for NO</w:t>
      </w:r>
      <w:r w:rsidRPr="008D4200">
        <w:rPr>
          <w:szCs w:val="22"/>
          <w:vertAlign w:val="subscript"/>
        </w:rPr>
        <w:t>X</w:t>
      </w:r>
      <w:r w:rsidRPr="008D4200">
        <w:rPr>
          <w:szCs w:val="22"/>
        </w:rPr>
        <w:t>, provided the owner or operator indicates this intent in the submitted test protocol, and obtains approval prior to testing</w:t>
      </w:r>
      <w:r w:rsidR="00726808" w:rsidRPr="008D4200">
        <w:rPr>
          <w:szCs w:val="22"/>
        </w:rPr>
        <w:t xml:space="preserve">.  </w:t>
      </w:r>
      <w:r w:rsidR="00726808" w:rsidRPr="008D4200">
        <w:rPr>
          <w:sz w:val="23"/>
          <w:szCs w:val="23"/>
        </w:rPr>
        <w:t xml:space="preserve">If data collected from the reference method during the required CEMS quality assurance RATA test are substituted for annual or renewal compliance </w:t>
      </w:r>
      <w:r w:rsidR="00726808" w:rsidRPr="008D4200">
        <w:rPr>
          <w:sz w:val="23"/>
          <w:szCs w:val="23"/>
        </w:rPr>
        <w:lastRenderedPageBreak/>
        <w:t>tests for NO</w:t>
      </w:r>
      <w:r w:rsidR="00726808" w:rsidRPr="008D4200">
        <w:rPr>
          <w:sz w:val="23"/>
          <w:szCs w:val="23"/>
          <w:vertAlign w:val="subscript"/>
        </w:rPr>
        <w:t>X</w:t>
      </w:r>
      <w:r w:rsidR="00726808" w:rsidRPr="008D4200">
        <w:rPr>
          <w:sz w:val="23"/>
          <w:szCs w:val="23"/>
        </w:rPr>
        <w:t>, then no separate annual or renewal compliance testing for the fuel fired while conducting the CEMS quality assurance RATA test shall be required.</w:t>
      </w:r>
      <w:r w:rsidRPr="008D4200">
        <w:rPr>
          <w:szCs w:val="22"/>
        </w:rPr>
        <w:t xml:space="preserve">  If the RATA is conducted at less than permitted capacity, and the data is used for annual compliance, the requirements of 62-297.310(2) (Operating Rate </w:t>
      </w:r>
      <w:proofErr w:type="gramStart"/>
      <w:r w:rsidRPr="008D4200">
        <w:rPr>
          <w:szCs w:val="22"/>
        </w:rPr>
        <w:t>During</w:t>
      </w:r>
      <w:proofErr w:type="gramEnd"/>
      <w:r w:rsidRPr="008D4200">
        <w:rPr>
          <w:szCs w:val="22"/>
        </w:rPr>
        <w:t xml:space="preserve"> Testing) still apply.  [Rules 62-210.200(BACT), 62-4.070, 62-297.310(2) &amp; (7</w:t>
      </w:r>
      <w:proofErr w:type="gramStart"/>
      <w:r w:rsidRPr="008D4200">
        <w:rPr>
          <w:szCs w:val="22"/>
        </w:rPr>
        <w:t>)(</w:t>
      </w:r>
      <w:proofErr w:type="gramEnd"/>
      <w:r w:rsidRPr="008D4200">
        <w:rPr>
          <w:szCs w:val="22"/>
        </w:rPr>
        <w:t>a), F.A.C.; 40 CFR 60.8; and</w:t>
      </w:r>
      <w:r w:rsidR="00726808" w:rsidRPr="008D4200">
        <w:rPr>
          <w:szCs w:val="22"/>
        </w:rPr>
        <w:t>,</w:t>
      </w:r>
      <w:r w:rsidRPr="008D4200">
        <w:rPr>
          <w:szCs w:val="22"/>
        </w:rPr>
        <w:t xml:space="preserve"> Permit No</w:t>
      </w:r>
      <w:r w:rsidR="00726808" w:rsidRPr="008D4200">
        <w:rPr>
          <w:szCs w:val="22"/>
        </w:rPr>
        <w:t>s</w:t>
      </w:r>
      <w:r w:rsidRPr="008D4200">
        <w:rPr>
          <w:szCs w:val="22"/>
        </w:rPr>
        <w:t>. 0090180-003-AC</w:t>
      </w:r>
      <w:r w:rsidR="00726808" w:rsidRPr="008D4200">
        <w:rPr>
          <w:szCs w:val="22"/>
        </w:rPr>
        <w:t xml:space="preserve"> and 0090180-007-AC</w:t>
      </w:r>
      <w:r w:rsidR="0024418D">
        <w:rPr>
          <w:szCs w:val="22"/>
        </w:rPr>
        <w:t>.</w:t>
      </w:r>
      <w:r w:rsidRPr="008D4200">
        <w:rPr>
          <w:szCs w:val="22"/>
        </w:rPr>
        <w:t>]</w:t>
      </w:r>
    </w:p>
    <w:p w:rsidR="00A95CB6" w:rsidRDefault="005C5402" w:rsidP="00E94145">
      <w:pPr>
        <w:keepLines/>
        <w:widowControl w:val="0"/>
        <w:numPr>
          <w:ilvl w:val="0"/>
          <w:numId w:val="5"/>
        </w:numPr>
        <w:tabs>
          <w:tab w:val="left" w:pos="360"/>
          <w:tab w:val="left" w:pos="720"/>
          <w:tab w:val="left" w:pos="1080"/>
          <w:tab w:val="left" w:pos="1440"/>
          <w:tab w:val="right" w:pos="10080"/>
        </w:tabs>
        <w:spacing w:after="120"/>
        <w:ind w:left="360" w:hanging="360"/>
      </w:pPr>
      <w:r w:rsidRPr="008D4200">
        <w:rPr>
          <w:szCs w:val="22"/>
          <w:u w:val="single"/>
        </w:rPr>
        <w:t>Compliance Tests Prior To Permit Renewal</w:t>
      </w:r>
      <w:r w:rsidRPr="008D4200">
        <w:rPr>
          <w:szCs w:val="22"/>
        </w:rPr>
        <w:t>.  The owner or operator shall conduct testing to demonstrate</w:t>
      </w:r>
      <w:r w:rsidRPr="00DF3369">
        <w:rPr>
          <w:szCs w:val="22"/>
        </w:rPr>
        <w:t xml:space="preserve"> compliance with the emissions standards for </w:t>
      </w:r>
      <w:r w:rsidRPr="00D21720">
        <w:rPr>
          <w:szCs w:val="22"/>
        </w:rPr>
        <w:t>VE and NO</w:t>
      </w:r>
      <w:r w:rsidRPr="00D21720">
        <w:rPr>
          <w:szCs w:val="22"/>
          <w:vertAlign w:val="subscript"/>
        </w:rPr>
        <w:t>X</w:t>
      </w:r>
      <w:r>
        <w:rPr>
          <w:szCs w:val="22"/>
        </w:rPr>
        <w:t xml:space="preserve"> </w:t>
      </w:r>
      <w:r w:rsidRPr="00DF3369">
        <w:rPr>
          <w:szCs w:val="22"/>
        </w:rPr>
        <w:t xml:space="preserve">emissions prior to renewal of the facility’s Title V Air Operation Permit.  See Specific Condition </w:t>
      </w:r>
      <w:r w:rsidRPr="00D21720">
        <w:rPr>
          <w:b/>
          <w:szCs w:val="22"/>
        </w:rPr>
        <w:t>TR.7.</w:t>
      </w:r>
      <w:r w:rsidRPr="00DF3369">
        <w:rPr>
          <w:szCs w:val="22"/>
        </w:rPr>
        <w:t xml:space="preserve">  [Rule 62-297.310(7), F.A.C.]</w:t>
      </w:r>
    </w:p>
    <w:p w:rsidR="00A95CB6" w:rsidRDefault="00A95CB6" w:rsidP="005C5402">
      <w:pPr>
        <w:keepLines/>
        <w:widowControl w:val="0"/>
        <w:tabs>
          <w:tab w:val="left" w:pos="720"/>
          <w:tab w:val="left" w:pos="1080"/>
          <w:tab w:val="left" w:pos="1440"/>
          <w:tab w:val="right" w:pos="10080"/>
        </w:tabs>
        <w:spacing w:after="120"/>
      </w:pPr>
      <w:r w:rsidRPr="009046E3">
        <w:rPr>
          <w:i/>
        </w:rPr>
        <w:t>{Permitting Note:  Tests which are only required once during the term of a permit prior to obtaining a renewed permit should be performed roughly five years from the previous test.}</w:t>
      </w:r>
    </w:p>
    <w:p w:rsidR="00A95CB6" w:rsidRPr="00780F01" w:rsidRDefault="00A95CB6" w:rsidP="00D85E98">
      <w:pPr>
        <w:tabs>
          <w:tab w:val="left" w:pos="0"/>
        </w:tabs>
        <w:suppressAutoHyphens/>
        <w:spacing w:after="120"/>
        <w:rPr>
          <w:b/>
          <w:u w:val="single"/>
        </w:rPr>
      </w:pPr>
      <w:r w:rsidRPr="00780F01">
        <w:rPr>
          <w:b/>
          <w:u w:val="single"/>
        </w:rPr>
        <w:t>Recordkeeping and Reporting Requirements</w:t>
      </w:r>
    </w:p>
    <w:p w:rsidR="005C5402" w:rsidRPr="008E6BC8" w:rsidRDefault="005C5402" w:rsidP="00D85E98">
      <w:pPr>
        <w:numPr>
          <w:ilvl w:val="0"/>
          <w:numId w:val="5"/>
        </w:numPr>
        <w:tabs>
          <w:tab w:val="left" w:pos="360"/>
          <w:tab w:val="left" w:pos="720"/>
        </w:tabs>
        <w:suppressAutoHyphens/>
        <w:spacing w:after="120"/>
        <w:ind w:left="360" w:hanging="360"/>
      </w:pPr>
      <w:r w:rsidRPr="00412981">
        <w:rPr>
          <w:spacing w:val="-3"/>
          <w:u w:val="single"/>
        </w:rPr>
        <w:t>Monitoring of Capacity</w:t>
      </w:r>
      <w:r>
        <w:rPr>
          <w:spacing w:val="-3"/>
        </w:rPr>
        <w:t>.</w:t>
      </w:r>
      <w:r w:rsidRPr="00412981">
        <w:rPr>
          <w:spacing w:val="-3"/>
        </w:rPr>
        <w:t xml:space="preserve">  The </w:t>
      </w:r>
      <w:proofErr w:type="spellStart"/>
      <w:r w:rsidRPr="00412981">
        <w:rPr>
          <w:spacing w:val="-3"/>
        </w:rPr>
        <w:t>permittee</w:t>
      </w:r>
      <w:proofErr w:type="spellEnd"/>
      <w:r w:rsidRPr="00412981">
        <w:rPr>
          <w:spacing w:val="-3"/>
        </w:rPr>
        <w:t xml:space="preserve"> shall monitor and record the operating rate of the combustion turbine on a daily average basis, considering the number of hours of operation during each day (including the times of startup, shutdown, malfunction, DLN tuning, and fuel switching).  Such monitoring shall be made by monitoring daily rates of consumption and heat content of each allowable fuel in accordance with the provisions of 40 CFR 75 Appendix D.  [Rules 62-4.070(3) </w:t>
      </w:r>
      <w:r>
        <w:rPr>
          <w:spacing w:val="-3"/>
        </w:rPr>
        <w:t>&amp;</w:t>
      </w:r>
      <w:r w:rsidRPr="00412981">
        <w:rPr>
          <w:spacing w:val="-3"/>
        </w:rPr>
        <w:t xml:space="preserve"> </w:t>
      </w:r>
      <w:r w:rsidRPr="00D21720">
        <w:rPr>
          <w:spacing w:val="-3"/>
        </w:rPr>
        <w:t>62-210.200(BACT),</w:t>
      </w:r>
      <w:r w:rsidRPr="00412981">
        <w:rPr>
          <w:spacing w:val="-3"/>
        </w:rPr>
        <w:t xml:space="preserve"> F.A.C</w:t>
      </w:r>
      <w:proofErr w:type="gramStart"/>
      <w:r w:rsidRPr="00412981">
        <w:rPr>
          <w:spacing w:val="-3"/>
        </w:rPr>
        <w:t>.</w:t>
      </w:r>
      <w:r w:rsidRPr="001459D1">
        <w:rPr>
          <w:szCs w:val="22"/>
        </w:rPr>
        <w:t xml:space="preserve"> </w:t>
      </w:r>
      <w:r>
        <w:rPr>
          <w:szCs w:val="22"/>
        </w:rPr>
        <w:t>;</w:t>
      </w:r>
      <w:proofErr w:type="gramEnd"/>
      <w:r>
        <w:rPr>
          <w:szCs w:val="22"/>
        </w:rPr>
        <w:t xml:space="preserve"> and Permit No. 0090180-003-AC</w:t>
      </w:r>
      <w:r w:rsidR="0024418D">
        <w:rPr>
          <w:szCs w:val="22"/>
        </w:rPr>
        <w:t>.</w:t>
      </w:r>
      <w:r w:rsidRPr="00412981">
        <w:rPr>
          <w:spacing w:val="-3"/>
        </w:rPr>
        <w:t>]</w:t>
      </w:r>
    </w:p>
    <w:p w:rsidR="00A95CB6" w:rsidRPr="005C5402" w:rsidRDefault="00861696" w:rsidP="00E94145">
      <w:pPr>
        <w:numPr>
          <w:ilvl w:val="0"/>
          <w:numId w:val="5"/>
        </w:num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360" w:hanging="360"/>
        <w:rPr>
          <w:spacing w:val="-3"/>
        </w:rPr>
      </w:pPr>
      <w:r w:rsidRPr="00412981">
        <w:rPr>
          <w:spacing w:val="-3"/>
          <w:u w:val="single"/>
        </w:rPr>
        <w:t>Monthly Operations Summary</w:t>
      </w:r>
      <w:r>
        <w:rPr>
          <w:spacing w:val="-3"/>
        </w:rPr>
        <w:t>.</w:t>
      </w:r>
      <w:r w:rsidRPr="00412981">
        <w:rPr>
          <w:spacing w:val="-3"/>
        </w:rPr>
        <w:t xml:space="preserve">  By the 15th calendar day of each month, the </w:t>
      </w:r>
      <w:proofErr w:type="spellStart"/>
      <w:r w:rsidRPr="00412981">
        <w:rPr>
          <w:spacing w:val="-3"/>
        </w:rPr>
        <w:t>permittee</w:t>
      </w:r>
      <w:proofErr w:type="spellEnd"/>
      <w:r w:rsidRPr="00412981">
        <w:rPr>
          <w:spacing w:val="-3"/>
        </w:rPr>
        <w:t xml:space="preserve"> shall record the following for each fuel in a written or electronic log for the combustion turbine for the previous month of operation: fuel consumption, hours of operation on each fuel, and the updated calendar year totals for each.  Information recorded and stored as an electronic file shall be available for inspection and printing within at least three days of a request by the Department.  The fuel consumption shall be monitored in accordance with the provisions of 40 CFR 75 Appendix D.  [Rules 62-4.070(3) </w:t>
      </w:r>
      <w:r>
        <w:rPr>
          <w:spacing w:val="-3"/>
        </w:rPr>
        <w:t>&amp;</w:t>
      </w:r>
      <w:r w:rsidRPr="00412981">
        <w:rPr>
          <w:spacing w:val="-3"/>
        </w:rPr>
        <w:t xml:space="preserve"> </w:t>
      </w:r>
      <w:r w:rsidRPr="001459D1">
        <w:rPr>
          <w:spacing w:val="-3"/>
        </w:rPr>
        <w:t>62-210.200(BACT), F.</w:t>
      </w:r>
      <w:r w:rsidRPr="00412981">
        <w:rPr>
          <w:spacing w:val="-3"/>
        </w:rPr>
        <w:t>A.C</w:t>
      </w:r>
      <w:proofErr w:type="gramStart"/>
      <w:r w:rsidRPr="00412981">
        <w:rPr>
          <w:spacing w:val="-3"/>
        </w:rPr>
        <w:t>.</w:t>
      </w:r>
      <w:r w:rsidRPr="001459D1">
        <w:rPr>
          <w:szCs w:val="22"/>
        </w:rPr>
        <w:t xml:space="preserve"> </w:t>
      </w:r>
      <w:r>
        <w:rPr>
          <w:szCs w:val="22"/>
        </w:rPr>
        <w:t>;</w:t>
      </w:r>
      <w:proofErr w:type="gramEnd"/>
      <w:r>
        <w:rPr>
          <w:szCs w:val="22"/>
        </w:rPr>
        <w:t xml:space="preserve"> and Permit No. 0090180-003-AC</w:t>
      </w:r>
      <w:r w:rsidR="0024418D">
        <w:rPr>
          <w:szCs w:val="22"/>
        </w:rPr>
        <w:t>.</w:t>
      </w:r>
      <w:r w:rsidRPr="00412981">
        <w:rPr>
          <w:spacing w:val="-3"/>
        </w:rPr>
        <w:t>]</w:t>
      </w:r>
    </w:p>
    <w:p w:rsidR="00861696" w:rsidRPr="00412981" w:rsidRDefault="00861696" w:rsidP="00E94145">
      <w:pPr>
        <w:numPr>
          <w:ilvl w:val="0"/>
          <w:numId w:val="5"/>
        </w:num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hanging="360"/>
        <w:rPr>
          <w:spacing w:val="-3"/>
        </w:rPr>
      </w:pPr>
      <w:r w:rsidRPr="00412981">
        <w:rPr>
          <w:spacing w:val="-3"/>
          <w:u w:val="single"/>
        </w:rPr>
        <w:t>Fuel Sulfur Records</w:t>
      </w:r>
      <w:r>
        <w:rPr>
          <w:spacing w:val="-3"/>
        </w:rPr>
        <w:t>.</w:t>
      </w:r>
      <w:r w:rsidRPr="00412981">
        <w:rPr>
          <w:spacing w:val="-3"/>
        </w:rPr>
        <w:t xml:space="preserve">  The </w:t>
      </w:r>
      <w:proofErr w:type="spellStart"/>
      <w:r w:rsidRPr="00412981">
        <w:rPr>
          <w:spacing w:val="-3"/>
        </w:rPr>
        <w:t>permittee</w:t>
      </w:r>
      <w:proofErr w:type="spellEnd"/>
      <w:r w:rsidRPr="00412981">
        <w:rPr>
          <w:spacing w:val="-3"/>
        </w:rPr>
        <w:t xml:space="preserve"> shall demonstrate compliance with the fuel sulfur limits specified in this permit by maintaining the following records of the sulfur contents.</w:t>
      </w:r>
    </w:p>
    <w:p w:rsidR="00861696" w:rsidRPr="00412981" w:rsidRDefault="00861696" w:rsidP="00861696">
      <w:pPr>
        <w:tabs>
          <w:tab w:val="left" w:pos="360"/>
          <w:tab w:val="left" w:pos="72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rPr>
          <w:spacing w:val="-3"/>
        </w:rPr>
      </w:pPr>
      <w:r>
        <w:rPr>
          <w:spacing w:val="-3"/>
        </w:rPr>
        <w:t>a.</w:t>
      </w:r>
      <w:r>
        <w:rPr>
          <w:spacing w:val="-3"/>
        </w:rPr>
        <w:tab/>
      </w:r>
      <w:r w:rsidRPr="001459D1">
        <w:rPr>
          <w:i/>
          <w:spacing w:val="-3"/>
        </w:rPr>
        <w:t xml:space="preserve">Natural Gas Sulfur Limit. </w:t>
      </w:r>
      <w:r w:rsidRPr="00412981">
        <w:rPr>
          <w:spacing w:val="-3"/>
        </w:rPr>
        <w:t xml:space="preserve"> Compliance with the fuel sulfur limit for natural gas shall be demonstrated by keeping reports obtained from the vendor indicating the average sulfur content of the natural gas being supplied from the pipeline for each month of operation.  Methods for determining the sulfur content of the natural gas shall be ASTM methods D4084-82, D4468-85, D5504-01, D6228-98 and D6667-01, D3246-81 or more recent versions.</w:t>
      </w:r>
    </w:p>
    <w:p w:rsidR="00861696" w:rsidRDefault="00861696" w:rsidP="00861696">
      <w:p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rPr>
          <w:spacing w:val="-3"/>
        </w:rPr>
      </w:pPr>
      <w:r>
        <w:rPr>
          <w:spacing w:val="-3"/>
        </w:rPr>
        <w:t>b.</w:t>
      </w:r>
      <w:r>
        <w:rPr>
          <w:spacing w:val="-3"/>
        </w:rPr>
        <w:tab/>
      </w:r>
      <w:r w:rsidRPr="001459D1">
        <w:rPr>
          <w:i/>
          <w:spacing w:val="-3"/>
        </w:rPr>
        <w:t>Distillate Fuel Oil Sulfur Limit.  C</w:t>
      </w:r>
      <w:r w:rsidRPr="00412981">
        <w:rPr>
          <w:spacing w:val="-3"/>
        </w:rPr>
        <w:t xml:space="preserve">ompliance with the distillate fuel oil sulfur limit shall be demonstrated by taking a sample, analyzing the sample for fuel sulfur, and reporting the results to each Compliance Authority before initial startup.  Sampling the fuel oil sulfur content shall be conducted in accordance with ASTM D4057-88, Standard Practice for Manual Sampling of Petroleum and Petroleum Products, and one of the following test methods for sulfur in petroleum products:  ASTM methods D5453-00, D129-91, D1552-90, D2622-94, or D4294-90.  More recent versions of these methods may be used.  For each subsequent fuel delivery, the </w:t>
      </w:r>
      <w:proofErr w:type="spellStart"/>
      <w:r w:rsidRPr="00412981">
        <w:rPr>
          <w:spacing w:val="-3"/>
        </w:rPr>
        <w:t>permittee</w:t>
      </w:r>
      <w:proofErr w:type="spellEnd"/>
      <w:r w:rsidRPr="00412981">
        <w:rPr>
          <w:spacing w:val="-3"/>
        </w:rPr>
        <w:t xml:space="preserve"> shall maintain a permanent file of the certified fuel sulfur analysis from the fuel vendor.  At the request of the Compliance Authority, the </w:t>
      </w:r>
      <w:proofErr w:type="spellStart"/>
      <w:r w:rsidRPr="00412981">
        <w:rPr>
          <w:spacing w:val="-3"/>
        </w:rPr>
        <w:t>permittee</w:t>
      </w:r>
      <w:proofErr w:type="spellEnd"/>
      <w:r w:rsidRPr="00412981">
        <w:rPr>
          <w:spacing w:val="-3"/>
        </w:rPr>
        <w:t xml:space="preserve"> shall perform additional sampling and analysis for the fuel sulfur content.</w:t>
      </w:r>
    </w:p>
    <w:p w:rsidR="005C5402" w:rsidRPr="005C5402" w:rsidRDefault="00861696" w:rsidP="00861696">
      <w:p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360"/>
        <w:rPr>
          <w:spacing w:val="-3"/>
        </w:rPr>
      </w:pPr>
      <w:r w:rsidRPr="00412981">
        <w:rPr>
          <w:spacing w:val="-3"/>
        </w:rPr>
        <w:t xml:space="preserve">The above methods shall be used to determine the fuel sulfur content in conjunction with the provisions of 40 CFR 75 Appendix D.  [Rules 62-4.070(3) </w:t>
      </w:r>
      <w:r>
        <w:rPr>
          <w:spacing w:val="-3"/>
        </w:rPr>
        <w:t>&amp;</w:t>
      </w:r>
      <w:r w:rsidRPr="00412981">
        <w:rPr>
          <w:spacing w:val="-3"/>
        </w:rPr>
        <w:t xml:space="preserve"> 62</w:t>
      </w:r>
      <w:r>
        <w:rPr>
          <w:spacing w:val="-3"/>
        </w:rPr>
        <w:t>-4.160(15), F.A.C.</w:t>
      </w:r>
      <w:r>
        <w:rPr>
          <w:szCs w:val="22"/>
        </w:rPr>
        <w:t>; and Permit No. 0090180-003-AC</w:t>
      </w:r>
      <w:r w:rsidR="0024418D">
        <w:rPr>
          <w:szCs w:val="22"/>
        </w:rPr>
        <w:t>.</w:t>
      </w:r>
      <w:r>
        <w:rPr>
          <w:spacing w:val="-3"/>
        </w:rPr>
        <w:t>]</w:t>
      </w:r>
    </w:p>
    <w:p w:rsidR="00861696" w:rsidRPr="00412981" w:rsidRDefault="00861696" w:rsidP="00E94145">
      <w:pPr>
        <w:numPr>
          <w:ilvl w:val="0"/>
          <w:numId w:val="5"/>
        </w:num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hanging="360"/>
        <w:rPr>
          <w:spacing w:val="-3"/>
          <w:u w:val="single"/>
        </w:rPr>
      </w:pPr>
      <w:r>
        <w:rPr>
          <w:spacing w:val="-3"/>
          <w:u w:val="single"/>
        </w:rPr>
        <w:t>Excess Emissions Reporting</w:t>
      </w:r>
      <w:r>
        <w:rPr>
          <w:spacing w:val="-3"/>
        </w:rPr>
        <w:t>.</w:t>
      </w:r>
    </w:p>
    <w:p w:rsidR="00861696" w:rsidRPr="00400A92" w:rsidRDefault="00861696" w:rsidP="00861696">
      <w:pPr>
        <w:tabs>
          <w:tab w:val="left" w:pos="-720"/>
          <w:tab w:val="left" w:pos="360"/>
          <w:tab w:val="left" w:pos="72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rPr>
          <w:spacing w:val="-3"/>
        </w:rPr>
      </w:pPr>
      <w:proofErr w:type="gramStart"/>
      <w:r w:rsidRPr="00400A92">
        <w:rPr>
          <w:spacing w:val="-3"/>
        </w:rPr>
        <w:t>a.</w:t>
      </w:r>
      <w:r>
        <w:rPr>
          <w:spacing w:val="-3"/>
        </w:rPr>
        <w:tab/>
      </w:r>
      <w:r w:rsidRPr="001459D1">
        <w:rPr>
          <w:i/>
          <w:spacing w:val="-3"/>
        </w:rPr>
        <w:t>Malfunction</w:t>
      </w:r>
      <w:proofErr w:type="gramEnd"/>
      <w:r w:rsidRPr="001459D1">
        <w:rPr>
          <w:i/>
          <w:spacing w:val="-3"/>
        </w:rPr>
        <w:t xml:space="preserve"> Notification.</w:t>
      </w:r>
      <w:r w:rsidRPr="00400A92">
        <w:rPr>
          <w:spacing w:val="-3"/>
        </w:rPr>
        <w:t xml:space="preserve">  If emissions in excess of a standard (subject to the specified averaging period) occur due to malfunction, the </w:t>
      </w:r>
      <w:proofErr w:type="spellStart"/>
      <w:r w:rsidRPr="00400A92">
        <w:rPr>
          <w:spacing w:val="-3"/>
        </w:rPr>
        <w:t>permittee</w:t>
      </w:r>
      <w:proofErr w:type="spellEnd"/>
      <w:r w:rsidRPr="00400A92">
        <w:rPr>
          <w:spacing w:val="-3"/>
        </w:rPr>
        <w:t xml:space="preserve"> shall notify the Compliance Authority within (1) working day of:  the nature, extent, and duration of the excess emissions; the cause of the excess emissions; and the actions taken to correct the problem.  In addition, the Department may request a written summary report of the incident.</w:t>
      </w:r>
    </w:p>
    <w:p w:rsidR="00861696" w:rsidRPr="00400A92" w:rsidRDefault="00861696" w:rsidP="00861696">
      <w:pPr>
        <w:tabs>
          <w:tab w:val="left" w:pos="-720"/>
          <w:tab w:val="left" w:pos="360"/>
          <w:tab w:val="left" w:pos="72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rPr>
          <w:spacing w:val="-3"/>
        </w:rPr>
      </w:pPr>
      <w:r w:rsidRPr="00400A92">
        <w:rPr>
          <w:spacing w:val="-3"/>
        </w:rPr>
        <w:lastRenderedPageBreak/>
        <w:t>b.</w:t>
      </w:r>
      <w:r>
        <w:rPr>
          <w:spacing w:val="-3"/>
        </w:rPr>
        <w:tab/>
      </w:r>
      <w:r w:rsidRPr="001459D1">
        <w:rPr>
          <w:i/>
          <w:spacing w:val="-3"/>
        </w:rPr>
        <w:t xml:space="preserve">SIP Quarterly Report.  </w:t>
      </w:r>
      <w:r w:rsidRPr="00400A92">
        <w:rPr>
          <w:spacing w:val="-3"/>
        </w:rPr>
        <w:t xml:space="preserve">Within 30 days following the end of each calendar-quarter, the </w:t>
      </w:r>
      <w:proofErr w:type="spellStart"/>
      <w:r w:rsidRPr="00400A92">
        <w:rPr>
          <w:spacing w:val="-3"/>
        </w:rPr>
        <w:t>permittee</w:t>
      </w:r>
      <w:proofErr w:type="spellEnd"/>
      <w:r w:rsidRPr="00400A92">
        <w:rPr>
          <w:spacing w:val="-3"/>
        </w:rPr>
        <w:t xml:space="preserve"> shall submit a report to the Compliance Authority summarizing periods of </w:t>
      </w:r>
      <w:r w:rsidRPr="0028231E">
        <w:rPr>
          <w:spacing w:val="-3"/>
        </w:rPr>
        <w:t>NO</w:t>
      </w:r>
      <w:r w:rsidRPr="0028231E">
        <w:rPr>
          <w:spacing w:val="-3"/>
          <w:vertAlign w:val="subscript"/>
        </w:rPr>
        <w:t>X</w:t>
      </w:r>
      <w:r>
        <w:rPr>
          <w:spacing w:val="-3"/>
        </w:rPr>
        <w:t xml:space="preserve"> </w:t>
      </w:r>
      <w:r w:rsidRPr="00400A92">
        <w:rPr>
          <w:spacing w:val="-3"/>
        </w:rPr>
        <w:t xml:space="preserve">emissions in excess of the BACT permit standard following the NSPS format in 40 CFR 60.7(c), Subpart A.  A summary of data excluded from SIP compliance calculations should also be provided.  In addition, the report shall summarize the </w:t>
      </w:r>
      <w:r w:rsidRPr="0028231E">
        <w:rPr>
          <w:spacing w:val="-3"/>
        </w:rPr>
        <w:t>NO</w:t>
      </w:r>
      <w:r w:rsidRPr="0028231E">
        <w:rPr>
          <w:spacing w:val="-3"/>
          <w:vertAlign w:val="subscript"/>
        </w:rPr>
        <w:t>X</w:t>
      </w:r>
      <w:r>
        <w:rPr>
          <w:spacing w:val="-3"/>
        </w:rPr>
        <w:t xml:space="preserve"> </w:t>
      </w:r>
      <w:r w:rsidRPr="00400A92">
        <w:rPr>
          <w:spacing w:val="-3"/>
        </w:rPr>
        <w:t>CEMS system monitor availability for the previous quarter.</w:t>
      </w:r>
    </w:p>
    <w:p w:rsidR="00861696" w:rsidRPr="00400A92" w:rsidRDefault="00861696" w:rsidP="00861696">
      <w:pPr>
        <w:tabs>
          <w:tab w:val="left" w:pos="-720"/>
          <w:tab w:val="left" w:pos="360"/>
          <w:tab w:val="left" w:pos="72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rPr>
          <w:spacing w:val="-3"/>
        </w:rPr>
      </w:pPr>
      <w:r w:rsidRPr="00400A92">
        <w:rPr>
          <w:spacing w:val="-3"/>
        </w:rPr>
        <w:t>c.</w:t>
      </w:r>
      <w:r>
        <w:rPr>
          <w:spacing w:val="-3"/>
        </w:rPr>
        <w:tab/>
      </w:r>
      <w:r w:rsidRPr="001459D1">
        <w:rPr>
          <w:i/>
          <w:spacing w:val="-3"/>
        </w:rPr>
        <w:t>NSPS Reporting.</w:t>
      </w:r>
      <w:r w:rsidRPr="00400A92">
        <w:rPr>
          <w:spacing w:val="-3"/>
        </w:rPr>
        <w:t xml:space="preserve">  Within 30 days following the calendar quarter, the </w:t>
      </w:r>
      <w:proofErr w:type="spellStart"/>
      <w:r w:rsidRPr="00400A92">
        <w:rPr>
          <w:spacing w:val="-3"/>
        </w:rPr>
        <w:t>permittee</w:t>
      </w:r>
      <w:proofErr w:type="spellEnd"/>
      <w:r w:rsidRPr="00400A92">
        <w:rPr>
          <w:spacing w:val="-3"/>
        </w:rPr>
        <w:t xml:space="preserve"> shall submit the written reports required by 40 CFR 60 Subpart KKKK (Standards of Performance for Stationary Combustion Turbines) for the previous semi-annual period to the Compliance Authority.  </w:t>
      </w:r>
    </w:p>
    <w:p w:rsidR="00861696" w:rsidRPr="00400A92" w:rsidRDefault="00861696" w:rsidP="00861696">
      <w:p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360"/>
        <w:rPr>
          <w:spacing w:val="-3"/>
        </w:rPr>
      </w:pPr>
      <w:r w:rsidRPr="00400A92">
        <w:rPr>
          <w:spacing w:val="-3"/>
        </w:rPr>
        <w:t>{Note:  If there are no periods of excess emissions as defined in 40 CFR, Part 60, Subpart KKKK, a statement to that effect may be submitted with the SIP Quarterly Report to suffice for the NSPS Semi-Annual Report.}</w:t>
      </w:r>
    </w:p>
    <w:p w:rsidR="005C5402" w:rsidRPr="005C5402" w:rsidRDefault="00861696" w:rsidP="00861696">
      <w:p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360"/>
        <w:rPr>
          <w:spacing w:val="-3"/>
        </w:rPr>
      </w:pPr>
      <w:r w:rsidRPr="00400A92">
        <w:rPr>
          <w:spacing w:val="-3"/>
        </w:rPr>
        <w:t xml:space="preserve">[Rules 62-4.130, 62-204.800, 62-210.700(6) </w:t>
      </w:r>
      <w:r>
        <w:rPr>
          <w:spacing w:val="-3"/>
        </w:rPr>
        <w:t>&amp;</w:t>
      </w:r>
      <w:r w:rsidRPr="00400A92">
        <w:rPr>
          <w:spacing w:val="-3"/>
        </w:rPr>
        <w:t xml:space="preserve"> </w:t>
      </w:r>
      <w:r w:rsidRPr="001459D1">
        <w:rPr>
          <w:spacing w:val="-3"/>
        </w:rPr>
        <w:t>62-212.400(BACT),</w:t>
      </w:r>
      <w:r>
        <w:rPr>
          <w:spacing w:val="-3"/>
        </w:rPr>
        <w:t xml:space="preserve"> F.A.C.; </w:t>
      </w:r>
      <w:r w:rsidRPr="00400A92">
        <w:rPr>
          <w:spacing w:val="-3"/>
        </w:rPr>
        <w:t xml:space="preserve">40 CFR 60.7 </w:t>
      </w:r>
      <w:r>
        <w:rPr>
          <w:spacing w:val="-3"/>
        </w:rPr>
        <w:t>&amp;</w:t>
      </w:r>
      <w:r w:rsidRPr="00400A92">
        <w:rPr>
          <w:spacing w:val="-3"/>
        </w:rPr>
        <w:t xml:space="preserve"> 60.4375</w:t>
      </w:r>
      <w:r>
        <w:rPr>
          <w:szCs w:val="22"/>
        </w:rPr>
        <w:t>; and, Permit No. 0090180-003-AC</w:t>
      </w:r>
      <w:r w:rsidR="0024418D">
        <w:rPr>
          <w:szCs w:val="22"/>
        </w:rPr>
        <w:t>.</w:t>
      </w:r>
      <w:r w:rsidRPr="00400A92">
        <w:rPr>
          <w:spacing w:val="-3"/>
        </w:rPr>
        <w:t>]</w:t>
      </w:r>
    </w:p>
    <w:p w:rsidR="005C5402" w:rsidRDefault="005C5402" w:rsidP="00E94145">
      <w:pPr>
        <w:numPr>
          <w:ilvl w:val="0"/>
          <w:numId w:val="5"/>
        </w:numPr>
        <w:tabs>
          <w:tab w:val="left" w:pos="-720"/>
          <w:tab w:val="left" w:pos="36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w:t>
      </w:r>
      <w:proofErr w:type="gramStart"/>
      <w:r>
        <w:t>)(</w:t>
      </w:r>
      <w:proofErr w:type="gramEnd"/>
      <w:r>
        <w:t>b), F.A.C.]</w:t>
      </w:r>
    </w:p>
    <w:p w:rsidR="00A95CB6" w:rsidRPr="008E6BC8" w:rsidRDefault="00A95CB6" w:rsidP="00C95A9C">
      <w:pPr>
        <w:tabs>
          <w:tab w:val="left" w:pos="360"/>
          <w:tab w:val="left" w:pos="720"/>
        </w:tabs>
        <w:suppressAutoHyphens/>
        <w:spacing w:before="120" w:after="120"/>
        <w:ind w:left="360"/>
      </w:pPr>
    </w:p>
    <w:p w:rsidR="00A95CB6" w:rsidRDefault="00A95CB6" w:rsidP="005C1F61">
      <w:pPr>
        <w:tabs>
          <w:tab w:val="left" w:pos="360"/>
        </w:tabs>
        <w:suppressAutoHyphens/>
        <w:spacing w:before="120" w:after="120"/>
        <w:ind w:left="360" w:hanging="360"/>
        <w:sectPr w:rsidR="00A95CB6" w:rsidSect="000A0A5C">
          <w:headerReference w:type="even" r:id="rId37"/>
          <w:headerReference w:type="default" r:id="rId38"/>
          <w:headerReference w:type="first" r:id="rId39"/>
          <w:pgSz w:w="12240" w:h="15840" w:code="1"/>
          <w:pgMar w:top="1080" w:right="1080" w:bottom="1080" w:left="1080" w:header="720" w:footer="720" w:gutter="0"/>
          <w:paperSrc w:first="15" w:other="15"/>
          <w:cols w:space="720"/>
        </w:sectPr>
      </w:pPr>
    </w:p>
    <w:p w:rsidR="006D1595" w:rsidRPr="00B66CE9" w:rsidRDefault="006D1595" w:rsidP="006D1595">
      <w:pPr>
        <w:tabs>
          <w:tab w:val="left" w:pos="1440"/>
        </w:tabs>
        <w:rPr>
          <w:color w:val="000000"/>
        </w:rPr>
      </w:pPr>
      <w:proofErr w:type="gramStart"/>
      <w:r w:rsidRPr="00B66CE9">
        <w:rPr>
          <w:color w:val="000000"/>
        </w:rPr>
        <w:lastRenderedPageBreak/>
        <w:t xml:space="preserve">Operated by:  </w:t>
      </w:r>
      <w:r w:rsidR="007A6737">
        <w:rPr>
          <w:color w:val="000000"/>
        </w:rPr>
        <w:t>Oleander Power Project, L.P.</w:t>
      </w:r>
      <w:proofErr w:type="gramEnd"/>
    </w:p>
    <w:p w:rsidR="006D1595" w:rsidRPr="00B66CE9" w:rsidRDefault="006D1595" w:rsidP="006D1595">
      <w:pPr>
        <w:tabs>
          <w:tab w:val="left" w:pos="1440"/>
        </w:tabs>
        <w:rPr>
          <w:color w:val="000000"/>
        </w:rPr>
      </w:pPr>
      <w:r w:rsidRPr="00B66CE9">
        <w:rPr>
          <w:color w:val="000000"/>
        </w:rPr>
        <w:t xml:space="preserve">ORIS Code:  </w:t>
      </w:r>
      <w:r w:rsidR="007A6737">
        <w:rPr>
          <w:color w:val="000000"/>
        </w:rPr>
        <w:t>55286</w:t>
      </w:r>
    </w:p>
    <w:p w:rsidR="006D1595" w:rsidRPr="00B66CE9" w:rsidRDefault="006D1595" w:rsidP="006D1595">
      <w:pPr>
        <w:rPr>
          <w:color w:val="000000"/>
        </w:rPr>
      </w:pPr>
    </w:p>
    <w:p w:rsidR="006D1595" w:rsidRPr="00B66CE9" w:rsidRDefault="006D1595" w:rsidP="006D1595">
      <w:pPr>
        <w:rPr>
          <w:color w:val="000000"/>
        </w:rPr>
      </w:pPr>
      <w:r w:rsidRPr="00B66CE9">
        <w:rPr>
          <w:color w:val="000000"/>
        </w:rPr>
        <w:t>The emissions units listed below are regulated under Acid Rain, Phase II.</w:t>
      </w:r>
    </w:p>
    <w:p w:rsidR="006D1595" w:rsidRPr="00B66CE9" w:rsidRDefault="006D1595" w:rsidP="006D1595">
      <w:pPr>
        <w:tabs>
          <w:tab w:val="left" w:pos="0"/>
        </w:tabs>
        <w:rPr>
          <w:color w:val="000000"/>
        </w:rPr>
      </w:pPr>
    </w:p>
    <w:tbl>
      <w:tblPr>
        <w:tblW w:w="0" w:type="auto"/>
        <w:tblLayout w:type="fixed"/>
        <w:tblLook w:val="0000"/>
      </w:tblPr>
      <w:tblGrid>
        <w:gridCol w:w="1008"/>
        <w:gridCol w:w="7848"/>
      </w:tblGrid>
      <w:tr w:rsidR="009035BA" w:rsidRPr="00B66CE9">
        <w:trPr>
          <w:cantSplit/>
        </w:trPr>
        <w:tc>
          <w:tcPr>
            <w:tcW w:w="1008" w:type="dxa"/>
          </w:tcPr>
          <w:p w:rsidR="009035BA" w:rsidRPr="003271BF" w:rsidRDefault="009035BA" w:rsidP="00C91C5C">
            <w:pPr>
              <w:rPr>
                <w:b/>
                <w:sz w:val="24"/>
                <w:u w:val="single"/>
              </w:rPr>
            </w:pPr>
            <w:r w:rsidRPr="003271BF">
              <w:rPr>
                <w:sz w:val="18"/>
              </w:rPr>
              <w:br w:type="page"/>
            </w:r>
            <w:r w:rsidRPr="003271BF">
              <w:rPr>
                <w:sz w:val="18"/>
              </w:rPr>
              <w:br w:type="page"/>
            </w:r>
            <w:r w:rsidRPr="003271BF">
              <w:rPr>
                <w:b/>
                <w:sz w:val="24"/>
                <w:u w:val="single"/>
              </w:rPr>
              <w:t>E.U.  ID No.</w:t>
            </w:r>
          </w:p>
        </w:tc>
        <w:tc>
          <w:tcPr>
            <w:tcW w:w="7848" w:type="dxa"/>
          </w:tcPr>
          <w:p w:rsidR="009035BA" w:rsidRPr="003271BF" w:rsidRDefault="009035BA" w:rsidP="00C91C5C">
            <w:pPr>
              <w:rPr>
                <w:b/>
                <w:sz w:val="24"/>
                <w:u w:val="single"/>
              </w:rPr>
            </w:pPr>
          </w:p>
          <w:p w:rsidR="009035BA" w:rsidRPr="003271BF" w:rsidRDefault="009035BA" w:rsidP="00C91C5C">
            <w:pPr>
              <w:rPr>
                <w:b/>
                <w:sz w:val="24"/>
                <w:u w:val="single"/>
              </w:rPr>
            </w:pPr>
            <w:r w:rsidRPr="003271BF">
              <w:rPr>
                <w:b/>
                <w:sz w:val="24"/>
                <w:u w:val="single"/>
              </w:rPr>
              <w:t>Brief Description</w:t>
            </w:r>
          </w:p>
        </w:tc>
      </w:tr>
      <w:tr w:rsidR="007A6737" w:rsidRPr="00B66CE9">
        <w:trPr>
          <w:cantSplit/>
        </w:trPr>
        <w:tc>
          <w:tcPr>
            <w:tcW w:w="1008" w:type="dxa"/>
          </w:tcPr>
          <w:p w:rsidR="007A6737" w:rsidRPr="00B66CE9" w:rsidRDefault="007A6737" w:rsidP="007A6737">
            <w:pPr>
              <w:rPr>
                <w:color w:val="000000"/>
              </w:rPr>
            </w:pPr>
            <w:r w:rsidRPr="00B66CE9">
              <w:rPr>
                <w:color w:val="000000"/>
              </w:rPr>
              <w:t>-</w:t>
            </w:r>
            <w:r>
              <w:rPr>
                <w:color w:val="000000"/>
              </w:rPr>
              <w:t>001</w:t>
            </w:r>
          </w:p>
        </w:tc>
        <w:tc>
          <w:tcPr>
            <w:tcW w:w="7848" w:type="dxa"/>
          </w:tcPr>
          <w:p w:rsidR="007A6737" w:rsidRPr="00112A1D" w:rsidRDefault="007A6737" w:rsidP="00D56144">
            <w:r>
              <w:t>Simple-Cycle Combustion Turbine-Electrical Generator (nominal 190 megawatt)</w:t>
            </w:r>
          </w:p>
        </w:tc>
      </w:tr>
      <w:tr w:rsidR="007A6737" w:rsidRPr="00B66CE9" w:rsidTr="00D56144">
        <w:trPr>
          <w:cantSplit/>
        </w:trPr>
        <w:tc>
          <w:tcPr>
            <w:tcW w:w="1008" w:type="dxa"/>
          </w:tcPr>
          <w:p w:rsidR="007A6737" w:rsidRPr="00B66CE9" w:rsidRDefault="007A6737" w:rsidP="007A6737">
            <w:pPr>
              <w:rPr>
                <w:color w:val="000000"/>
              </w:rPr>
            </w:pPr>
            <w:r>
              <w:rPr>
                <w:color w:val="000000"/>
              </w:rPr>
              <w:t>-002</w:t>
            </w:r>
          </w:p>
        </w:tc>
        <w:tc>
          <w:tcPr>
            <w:tcW w:w="7848" w:type="dxa"/>
          </w:tcPr>
          <w:p w:rsidR="007A6737" w:rsidRPr="00112A1D" w:rsidRDefault="007A6737" w:rsidP="00D56144">
            <w:r>
              <w:t>Simple-Cycle Combustion Turbine-Electrical Generator (nominal 190 megawatt)</w:t>
            </w:r>
          </w:p>
        </w:tc>
      </w:tr>
      <w:tr w:rsidR="007A6737" w:rsidRPr="00B66CE9" w:rsidTr="00D56144">
        <w:trPr>
          <w:cantSplit/>
        </w:trPr>
        <w:tc>
          <w:tcPr>
            <w:tcW w:w="1008" w:type="dxa"/>
          </w:tcPr>
          <w:p w:rsidR="007A6737" w:rsidRPr="00B66CE9" w:rsidRDefault="007A6737" w:rsidP="007A6737">
            <w:pPr>
              <w:rPr>
                <w:color w:val="000000"/>
              </w:rPr>
            </w:pPr>
            <w:r>
              <w:rPr>
                <w:color w:val="000000"/>
              </w:rPr>
              <w:t>-003</w:t>
            </w:r>
          </w:p>
        </w:tc>
        <w:tc>
          <w:tcPr>
            <w:tcW w:w="7848" w:type="dxa"/>
          </w:tcPr>
          <w:p w:rsidR="007A6737" w:rsidRPr="00112A1D" w:rsidRDefault="007A6737" w:rsidP="00D56144">
            <w:r>
              <w:t>Simple-Cycle Combustion Turbine-Electrical Generator (nominal 190 megawatt)</w:t>
            </w:r>
          </w:p>
        </w:tc>
      </w:tr>
      <w:tr w:rsidR="007A6737" w:rsidRPr="00B66CE9" w:rsidTr="00D56144">
        <w:trPr>
          <w:cantSplit/>
        </w:trPr>
        <w:tc>
          <w:tcPr>
            <w:tcW w:w="1008" w:type="dxa"/>
          </w:tcPr>
          <w:p w:rsidR="007A6737" w:rsidRPr="00B66CE9" w:rsidRDefault="007A6737" w:rsidP="007A6737">
            <w:pPr>
              <w:rPr>
                <w:color w:val="000000"/>
              </w:rPr>
            </w:pPr>
            <w:r>
              <w:rPr>
                <w:color w:val="000000"/>
              </w:rPr>
              <w:t>-004</w:t>
            </w:r>
          </w:p>
        </w:tc>
        <w:tc>
          <w:tcPr>
            <w:tcW w:w="7848" w:type="dxa"/>
          </w:tcPr>
          <w:p w:rsidR="007A6737" w:rsidRPr="00112A1D" w:rsidRDefault="007A6737" w:rsidP="00D56144">
            <w:r>
              <w:t>Simple-Cycle Combustion Turbine-Electrical Generator (nominal 190 megawatt)</w:t>
            </w:r>
          </w:p>
        </w:tc>
      </w:tr>
      <w:tr w:rsidR="007A6737" w:rsidRPr="00B66CE9">
        <w:trPr>
          <w:cantSplit/>
        </w:trPr>
        <w:tc>
          <w:tcPr>
            <w:tcW w:w="1008" w:type="dxa"/>
          </w:tcPr>
          <w:p w:rsidR="007A6737" w:rsidRPr="00B66CE9" w:rsidRDefault="007A6737" w:rsidP="007A6737">
            <w:pPr>
              <w:rPr>
                <w:color w:val="000000"/>
              </w:rPr>
            </w:pPr>
            <w:r>
              <w:rPr>
                <w:color w:val="000000"/>
              </w:rPr>
              <w:t>-005</w:t>
            </w:r>
          </w:p>
        </w:tc>
        <w:tc>
          <w:tcPr>
            <w:tcW w:w="7848" w:type="dxa"/>
          </w:tcPr>
          <w:p w:rsidR="007A6737" w:rsidRPr="00112A1D" w:rsidRDefault="007A6737" w:rsidP="00D56144">
            <w:r>
              <w:t>Simple-Cycle Combustion Turbine-Electrical Generator (nominal 190 megawatt)</w:t>
            </w:r>
          </w:p>
        </w:tc>
      </w:tr>
    </w:tbl>
    <w:p w:rsidR="006D1595" w:rsidRPr="00B66CE9" w:rsidRDefault="006D1595" w:rsidP="006D1595">
      <w:pPr>
        <w:jc w:val="both"/>
        <w:rPr>
          <w:color w:val="000000"/>
        </w:rPr>
      </w:pPr>
    </w:p>
    <w:p w:rsidR="006D1595" w:rsidRPr="00B66CE9" w:rsidRDefault="006D1595" w:rsidP="0060702C">
      <w:pPr>
        <w:tabs>
          <w:tab w:val="left" w:pos="360"/>
          <w:tab w:val="left" w:pos="720"/>
          <w:tab w:val="left" w:pos="1080"/>
        </w:tabs>
        <w:ind w:left="360" w:hanging="360"/>
        <w:jc w:val="both"/>
        <w:rPr>
          <w:color w:val="000000"/>
        </w:rPr>
      </w:pPr>
      <w:r w:rsidRPr="00C354AD">
        <w:rPr>
          <w:b/>
          <w:color w:val="000000"/>
        </w:rPr>
        <w:t>A.1.</w:t>
      </w:r>
      <w:r w:rsidR="0060702C">
        <w:rPr>
          <w:b/>
          <w:color w:val="000000"/>
        </w:rPr>
        <w:tab/>
      </w:r>
      <w:r w:rsidRPr="00B66CE9">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 listed below:</w:t>
      </w:r>
    </w:p>
    <w:p w:rsidR="006D1595" w:rsidRDefault="006D1595" w:rsidP="0060702C">
      <w:pPr>
        <w:tabs>
          <w:tab w:val="left" w:pos="360"/>
          <w:tab w:val="left" w:pos="720"/>
          <w:tab w:val="left" w:pos="1080"/>
        </w:tabs>
        <w:jc w:val="both"/>
        <w:rPr>
          <w:color w:val="000000"/>
        </w:rPr>
      </w:pPr>
      <w:r w:rsidRPr="00B66CE9">
        <w:rPr>
          <w:color w:val="000000"/>
        </w:rPr>
        <w:tab/>
      </w:r>
      <w:proofErr w:type="gramStart"/>
      <w:r w:rsidRPr="007A6737">
        <w:rPr>
          <w:color w:val="000000"/>
        </w:rPr>
        <w:t>a.</w:t>
      </w:r>
      <w:r w:rsidR="0060702C" w:rsidRPr="007A6737">
        <w:rPr>
          <w:color w:val="000000"/>
        </w:rPr>
        <w:tab/>
      </w:r>
      <w:r w:rsidRPr="007A6737">
        <w:rPr>
          <w:color w:val="000000"/>
        </w:rPr>
        <w:t>DEP</w:t>
      </w:r>
      <w:proofErr w:type="gramEnd"/>
      <w:r w:rsidRPr="007A6737">
        <w:rPr>
          <w:color w:val="000000"/>
        </w:rPr>
        <w:t xml:space="preserve"> Form No. 62-210.900(1)(a), dated </w:t>
      </w:r>
      <w:r w:rsidR="007A6737" w:rsidRPr="007A6737">
        <w:rPr>
          <w:color w:val="000000"/>
        </w:rPr>
        <w:t>05/</w:t>
      </w:r>
      <w:r w:rsidR="0024418D">
        <w:rPr>
          <w:color w:val="000000"/>
        </w:rPr>
        <w:t>08</w:t>
      </w:r>
      <w:r w:rsidR="007A6737" w:rsidRPr="007A6737">
        <w:rPr>
          <w:color w:val="000000"/>
        </w:rPr>
        <w:t>/13</w:t>
      </w:r>
      <w:r w:rsidRPr="007A6737">
        <w:rPr>
          <w:color w:val="000000"/>
        </w:rPr>
        <w:t xml:space="preserve">, received </w:t>
      </w:r>
      <w:r w:rsidR="007A6737" w:rsidRPr="007A6737">
        <w:rPr>
          <w:color w:val="000000"/>
        </w:rPr>
        <w:t>05</w:t>
      </w:r>
      <w:r w:rsidR="00BF7C45" w:rsidRPr="007A6737">
        <w:rPr>
          <w:color w:val="000000"/>
        </w:rPr>
        <w:t>/</w:t>
      </w:r>
      <w:r w:rsidR="007A6737" w:rsidRPr="007A6737">
        <w:rPr>
          <w:color w:val="000000"/>
        </w:rPr>
        <w:t>14</w:t>
      </w:r>
      <w:r w:rsidR="00BF7C45" w:rsidRPr="007A6737">
        <w:rPr>
          <w:color w:val="000000"/>
        </w:rPr>
        <w:t>/</w:t>
      </w:r>
      <w:r w:rsidR="007A6737" w:rsidRPr="007A6737">
        <w:rPr>
          <w:color w:val="000000"/>
        </w:rPr>
        <w:t>13</w:t>
      </w:r>
      <w:r w:rsidRPr="007A6737">
        <w:rPr>
          <w:color w:val="000000"/>
        </w:rPr>
        <w:t>.</w:t>
      </w:r>
    </w:p>
    <w:p w:rsidR="006D1595" w:rsidRPr="00B66CE9" w:rsidRDefault="006D1595" w:rsidP="00C545C7">
      <w:pPr>
        <w:widowControl w:val="0"/>
        <w:tabs>
          <w:tab w:val="left" w:pos="0"/>
          <w:tab w:val="left" w:pos="360"/>
          <w:tab w:val="left" w:pos="720"/>
          <w:tab w:val="left" w:pos="1080"/>
        </w:tabs>
        <w:spacing w:after="120"/>
        <w:ind w:left="360"/>
        <w:rPr>
          <w:color w:val="000000"/>
        </w:rPr>
      </w:pPr>
      <w:r w:rsidRPr="00B66CE9">
        <w:rPr>
          <w:color w:val="000000"/>
        </w:rPr>
        <w:t>[Chapter 62-213, F.A.C. and Rule 62-214.320, F.A.C.]</w:t>
      </w:r>
    </w:p>
    <w:p w:rsidR="006D1595" w:rsidRPr="00B66CE9" w:rsidRDefault="006D1595" w:rsidP="004A6969">
      <w:pPr>
        <w:tabs>
          <w:tab w:val="left" w:pos="360"/>
        </w:tabs>
        <w:ind w:left="360" w:hanging="360"/>
        <w:jc w:val="both"/>
        <w:rPr>
          <w:color w:val="000000"/>
        </w:rPr>
      </w:pPr>
      <w:proofErr w:type="gramStart"/>
      <w:r w:rsidRPr="00C354AD">
        <w:rPr>
          <w:b/>
          <w:color w:val="000000"/>
        </w:rPr>
        <w:t>A.3.</w:t>
      </w:r>
      <w:r w:rsidR="004A6969">
        <w:rPr>
          <w:color w:val="000000"/>
        </w:rPr>
        <w:tab/>
      </w:r>
      <w:r w:rsidR="002221C1" w:rsidRPr="002221C1">
        <w:rPr>
          <w:color w:val="000000"/>
          <w:u w:val="single"/>
        </w:rPr>
        <w:t xml:space="preserve">Sulfur </w:t>
      </w:r>
      <w:r w:rsidR="00906055">
        <w:rPr>
          <w:color w:val="000000"/>
          <w:u w:val="single"/>
        </w:rPr>
        <w:t>D</w:t>
      </w:r>
      <w:r w:rsidR="002221C1" w:rsidRPr="002221C1">
        <w:rPr>
          <w:color w:val="000000"/>
          <w:u w:val="single"/>
        </w:rPr>
        <w:t>ioxide (SO</w:t>
      </w:r>
      <w:r w:rsidR="002221C1" w:rsidRPr="002221C1">
        <w:rPr>
          <w:color w:val="000000"/>
          <w:u w:val="single"/>
          <w:vertAlign w:val="subscript"/>
        </w:rPr>
        <w:t>2</w:t>
      </w:r>
      <w:r w:rsidR="002221C1" w:rsidRPr="002221C1">
        <w:rPr>
          <w:color w:val="000000"/>
          <w:u w:val="single"/>
        </w:rPr>
        <w:t xml:space="preserve">) </w:t>
      </w:r>
      <w:r w:rsidRPr="003656C8">
        <w:rPr>
          <w:color w:val="000000"/>
          <w:u w:val="single"/>
        </w:rPr>
        <w:t>Emission Allowances</w:t>
      </w:r>
      <w:r w:rsidRPr="00B66CE9">
        <w:rPr>
          <w:color w:val="000000"/>
        </w:rPr>
        <w:t>.</w:t>
      </w:r>
      <w:proofErr w:type="gramEnd"/>
      <w:r w:rsidRPr="00B66CE9">
        <w:rPr>
          <w:color w:val="000000"/>
        </w:rPr>
        <w:t xml:space="preserve">  </w:t>
      </w:r>
      <w:r w:rsidR="002221C1">
        <w:rPr>
          <w:color w:val="000000"/>
        </w:rPr>
        <w:t>SO</w:t>
      </w:r>
      <w:r w:rsidR="002221C1" w:rsidRPr="002221C1">
        <w:rPr>
          <w:color w:val="000000"/>
          <w:vertAlign w:val="subscript"/>
        </w:rPr>
        <w:t>2</w:t>
      </w:r>
      <w:r w:rsidR="002221C1">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6D1595" w:rsidRPr="00B66CE9" w:rsidRDefault="006D1595" w:rsidP="004A6969">
      <w:pPr>
        <w:tabs>
          <w:tab w:val="left" w:pos="360"/>
          <w:tab w:val="left" w:pos="1080"/>
        </w:tabs>
        <w:ind w:left="720" w:hanging="720"/>
        <w:jc w:val="both"/>
        <w:rPr>
          <w:color w:val="000000"/>
        </w:rPr>
      </w:pPr>
      <w:r w:rsidRPr="00B66CE9">
        <w:rPr>
          <w:color w:val="000000"/>
        </w:rPr>
        <w:tab/>
      </w:r>
      <w:r w:rsidR="005665F6">
        <w:rPr>
          <w:color w:val="000000"/>
        </w:rPr>
        <w:t>a</w:t>
      </w:r>
      <w:r w:rsidRPr="00B66CE9">
        <w:rPr>
          <w:color w:val="000000"/>
        </w:rPr>
        <w:t>.</w:t>
      </w:r>
      <w:r w:rsidRPr="00B66CE9">
        <w:rPr>
          <w:color w:val="000000"/>
        </w:rPr>
        <w:tab/>
        <w:t>No permit revision shall be required for increases in emissions that are authorized by allowances acquired pursuant to the Federal Acid Rain Program, provided that such increases do not require a permit revision pursuant to Rule 62-213.400(3), F.A.C.</w:t>
      </w:r>
    </w:p>
    <w:p w:rsidR="006D1595" w:rsidRPr="00B66CE9" w:rsidRDefault="006D1595" w:rsidP="004A6969">
      <w:pPr>
        <w:tabs>
          <w:tab w:val="left" w:pos="360"/>
          <w:tab w:val="left" w:pos="1080"/>
        </w:tabs>
        <w:ind w:left="720" w:hanging="720"/>
        <w:jc w:val="both"/>
        <w:rPr>
          <w:color w:val="000000"/>
        </w:rPr>
      </w:pPr>
      <w:r w:rsidRPr="00B66CE9">
        <w:rPr>
          <w:color w:val="000000"/>
        </w:rPr>
        <w:tab/>
      </w:r>
      <w:r w:rsidR="005665F6">
        <w:rPr>
          <w:color w:val="000000"/>
        </w:rPr>
        <w:t>b</w:t>
      </w:r>
      <w:r w:rsidRPr="00B66CE9">
        <w:rPr>
          <w:color w:val="000000"/>
        </w:rPr>
        <w:t>.</w:t>
      </w:r>
      <w:r w:rsidRPr="00B66CE9">
        <w:rPr>
          <w:color w:val="000000"/>
        </w:rPr>
        <w:tab/>
        <w:t>No limit shall be placed on the number of allowances held by the source under the Federal Acid Rain Program.</w:t>
      </w:r>
    </w:p>
    <w:p w:rsidR="006D1595" w:rsidRPr="00B66CE9" w:rsidRDefault="006D1595" w:rsidP="004A6969">
      <w:pPr>
        <w:tabs>
          <w:tab w:val="left" w:pos="360"/>
          <w:tab w:val="left" w:pos="720"/>
          <w:tab w:val="left" w:pos="1080"/>
        </w:tabs>
        <w:jc w:val="both"/>
        <w:rPr>
          <w:color w:val="000000"/>
        </w:rPr>
      </w:pPr>
      <w:r w:rsidRPr="00B66CE9">
        <w:rPr>
          <w:color w:val="000000"/>
        </w:rPr>
        <w:tab/>
      </w:r>
      <w:r w:rsidR="005665F6">
        <w:rPr>
          <w:color w:val="000000"/>
        </w:rPr>
        <w:t>c</w:t>
      </w:r>
      <w:r w:rsidRPr="00B66CE9">
        <w:rPr>
          <w:color w:val="000000"/>
        </w:rPr>
        <w:t>.</w:t>
      </w:r>
      <w:r w:rsidRPr="00B66CE9">
        <w:rPr>
          <w:color w:val="000000"/>
        </w:rPr>
        <w:tab/>
        <w:t>Allowances shall be accounted for under the Federal Acid Rain Program.</w:t>
      </w:r>
    </w:p>
    <w:p w:rsidR="006D1595" w:rsidRPr="00B66CE9" w:rsidRDefault="006D1595" w:rsidP="004A6969">
      <w:pPr>
        <w:widowControl w:val="0"/>
        <w:tabs>
          <w:tab w:val="left" w:pos="360"/>
        </w:tabs>
        <w:spacing w:after="120"/>
        <w:ind w:left="360"/>
        <w:rPr>
          <w:color w:val="000000"/>
        </w:rPr>
      </w:pPr>
      <w:r w:rsidRPr="00B66CE9">
        <w:rPr>
          <w:color w:val="000000"/>
        </w:rPr>
        <w:t>[Rule 62-213.440(1</w:t>
      </w:r>
      <w:proofErr w:type="gramStart"/>
      <w:r w:rsidRPr="00B66CE9">
        <w:rPr>
          <w:color w:val="000000"/>
        </w:rPr>
        <w:t>)(</w:t>
      </w:r>
      <w:proofErr w:type="gramEnd"/>
      <w:r w:rsidRPr="00B66CE9">
        <w:rPr>
          <w:color w:val="000000"/>
        </w:rPr>
        <w:t xml:space="preserve">c)1., 2. &amp; </w:t>
      </w:r>
      <w:proofErr w:type="gramStart"/>
      <w:r w:rsidRPr="00B66CE9">
        <w:rPr>
          <w:color w:val="000000"/>
        </w:rPr>
        <w:t>3.,</w:t>
      </w:r>
      <w:proofErr w:type="gramEnd"/>
      <w:r w:rsidRPr="00B66CE9">
        <w:rPr>
          <w:color w:val="000000"/>
        </w:rPr>
        <w:t xml:space="preserve"> F.A.C.]</w:t>
      </w:r>
    </w:p>
    <w:p w:rsidR="006D1595" w:rsidRDefault="006D1595" w:rsidP="006D1595">
      <w:pPr>
        <w:jc w:val="both"/>
        <w:rPr>
          <w:color w:val="000000"/>
        </w:rPr>
      </w:pPr>
      <w:r w:rsidRPr="00906055">
        <w:rPr>
          <w:b/>
          <w:color w:val="000000"/>
        </w:rPr>
        <w:t>A.4.</w:t>
      </w:r>
      <w:r w:rsidRPr="00B66CE9">
        <w:rPr>
          <w:color w:val="000000"/>
        </w:rPr>
        <w:tab/>
        <w:t xml:space="preserve">Comments, </w:t>
      </w:r>
      <w:r w:rsidR="00906055">
        <w:rPr>
          <w:color w:val="000000"/>
        </w:rPr>
        <w:t>N</w:t>
      </w:r>
      <w:r w:rsidRPr="00B66CE9">
        <w:rPr>
          <w:color w:val="000000"/>
        </w:rPr>
        <w:t xml:space="preserve">otes, and </w:t>
      </w:r>
      <w:r w:rsidR="00906055">
        <w:rPr>
          <w:color w:val="000000"/>
        </w:rPr>
        <w:t>J</w:t>
      </w:r>
      <w:r w:rsidRPr="00B66CE9">
        <w:rPr>
          <w:color w:val="000000"/>
        </w:rPr>
        <w:t xml:space="preserve">ustifications:  </w:t>
      </w:r>
      <w:r w:rsidRPr="008A556B">
        <w:rPr>
          <w:color w:val="000000"/>
        </w:rPr>
        <w:t>None</w:t>
      </w:r>
      <w:r w:rsidRPr="00B66CE9">
        <w:rPr>
          <w:color w:val="000000"/>
        </w:rPr>
        <w:t>.</w:t>
      </w:r>
    </w:p>
    <w:p w:rsidR="00D91394" w:rsidRDefault="005665F6" w:rsidP="006D1595">
      <w:pPr>
        <w:jc w:val="both"/>
        <w:rPr>
          <w:color w:val="000000"/>
        </w:rPr>
      </w:pPr>
      <w:r>
        <w:rPr>
          <w:color w:val="000000"/>
        </w:rPr>
        <w:br w:type="page"/>
      </w:r>
    </w:p>
    <w:p w:rsidR="004A6969" w:rsidRDefault="006C1C58" w:rsidP="006D1595">
      <w:pPr>
        <w:jc w:val="both"/>
        <w:rPr>
          <w:color w:val="000000"/>
        </w:rPr>
      </w:pPr>
      <w:r w:rsidRPr="006C1C58">
        <w:rPr>
          <w:noProof/>
          <w:color w:val="000000"/>
        </w:rPr>
        <w:lastRenderedPageBreak/>
        <w:drawing>
          <wp:inline distT="0" distB="0" distL="0" distR="0">
            <wp:extent cx="6400800" cy="8336916"/>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6400800" cy="8336916"/>
                    </a:xfrm>
                    <a:prstGeom prst="rect">
                      <a:avLst/>
                    </a:prstGeom>
                    <a:noFill/>
                    <a:ln w="9525">
                      <a:noFill/>
                      <a:miter lim="800000"/>
                      <a:headEnd/>
                      <a:tailEnd/>
                    </a:ln>
                  </pic:spPr>
                </pic:pic>
              </a:graphicData>
            </a:graphic>
          </wp:inline>
        </w:drawing>
      </w:r>
    </w:p>
    <w:p w:rsidR="00D91394" w:rsidRPr="00B66CE9" w:rsidRDefault="006C1C58" w:rsidP="006D1595">
      <w:pPr>
        <w:jc w:val="both"/>
        <w:rPr>
          <w:color w:val="000000"/>
        </w:rPr>
      </w:pPr>
      <w:r w:rsidRPr="006C1C58">
        <w:rPr>
          <w:noProof/>
          <w:color w:val="000000"/>
        </w:rPr>
        <w:lastRenderedPageBreak/>
        <w:drawing>
          <wp:inline distT="0" distB="0" distL="0" distR="0">
            <wp:extent cx="6400800" cy="8336916"/>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6400800" cy="8336916"/>
                    </a:xfrm>
                    <a:prstGeom prst="rect">
                      <a:avLst/>
                    </a:prstGeom>
                    <a:noFill/>
                    <a:ln w="9525">
                      <a:noFill/>
                      <a:miter lim="800000"/>
                      <a:headEnd/>
                      <a:tailEnd/>
                    </a:ln>
                  </pic:spPr>
                </pic:pic>
              </a:graphicData>
            </a:graphic>
          </wp:inline>
        </w:drawing>
      </w:r>
      <w:r w:rsidRPr="006C1C58">
        <w:rPr>
          <w:noProof/>
          <w:color w:val="000000"/>
        </w:rPr>
        <w:lastRenderedPageBreak/>
        <w:drawing>
          <wp:inline distT="0" distB="0" distL="0" distR="0">
            <wp:extent cx="6400800" cy="8336916"/>
            <wp:effectExtent l="1905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6400800" cy="8336916"/>
                    </a:xfrm>
                    <a:prstGeom prst="rect">
                      <a:avLst/>
                    </a:prstGeom>
                    <a:noFill/>
                    <a:ln w="9525">
                      <a:noFill/>
                      <a:miter lim="800000"/>
                      <a:headEnd/>
                      <a:tailEnd/>
                    </a:ln>
                  </pic:spPr>
                </pic:pic>
              </a:graphicData>
            </a:graphic>
          </wp:inline>
        </w:drawing>
      </w:r>
      <w:r w:rsidRPr="006C1C58">
        <w:rPr>
          <w:noProof/>
          <w:color w:val="000000"/>
        </w:rPr>
        <w:lastRenderedPageBreak/>
        <w:drawing>
          <wp:inline distT="0" distB="0" distL="0" distR="0">
            <wp:extent cx="6398849" cy="7762875"/>
            <wp:effectExtent l="19050" t="0" r="1951"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6400800" cy="7765242"/>
                    </a:xfrm>
                    <a:prstGeom prst="rect">
                      <a:avLst/>
                    </a:prstGeom>
                    <a:noFill/>
                    <a:ln w="9525">
                      <a:noFill/>
                      <a:miter lim="800000"/>
                      <a:headEnd/>
                      <a:tailEnd/>
                    </a:ln>
                  </pic:spPr>
                </pic:pic>
              </a:graphicData>
            </a:graphic>
          </wp:inline>
        </w:drawing>
      </w:r>
    </w:p>
    <w:p w:rsidR="003656C8" w:rsidRDefault="003656C8" w:rsidP="00051325">
      <w:pPr>
        <w:tabs>
          <w:tab w:val="left" w:pos="0"/>
        </w:tabs>
        <w:suppressAutoHyphens/>
        <w:spacing w:before="120" w:after="120"/>
        <w:rPr>
          <w:b/>
        </w:rPr>
        <w:sectPr w:rsidR="003656C8" w:rsidSect="005F79CF">
          <w:headerReference w:type="even" r:id="rId44"/>
          <w:headerReference w:type="default" r:id="rId45"/>
          <w:headerReference w:type="first" r:id="rId46"/>
          <w:pgSz w:w="12240" w:h="15840" w:code="1"/>
          <w:pgMar w:top="1080" w:right="1080" w:bottom="1080" w:left="1080" w:header="720" w:footer="720" w:gutter="0"/>
          <w:paperSrc w:first="15" w:other="15"/>
          <w:cols w:space="720"/>
        </w:sectPr>
      </w:pPr>
    </w:p>
    <w:p w:rsidR="0060702C" w:rsidRPr="00717105" w:rsidRDefault="0060702C" w:rsidP="0060702C">
      <w:pPr>
        <w:rPr>
          <w:b/>
          <w:szCs w:val="22"/>
        </w:rPr>
      </w:pPr>
      <w:r>
        <w:rPr>
          <w:b/>
          <w:szCs w:val="22"/>
        </w:rPr>
        <w:lastRenderedPageBreak/>
        <w:t>Clean Air Interstate Rule (CAIR)</w:t>
      </w:r>
      <w:r w:rsidRPr="00717105">
        <w:rPr>
          <w:b/>
          <w:szCs w:val="22"/>
        </w:rPr>
        <w:t>.</w:t>
      </w:r>
      <w:bookmarkStart w:id="10" w:name="SectionIVA"/>
      <w:bookmarkEnd w:id="10"/>
    </w:p>
    <w:p w:rsidR="0060702C" w:rsidRPr="00BC4CC4" w:rsidRDefault="0060702C" w:rsidP="0060702C">
      <w:pPr>
        <w:pStyle w:val="Header"/>
        <w:rPr>
          <w:szCs w:val="22"/>
        </w:rPr>
      </w:pPr>
    </w:p>
    <w:p w:rsidR="0060702C" w:rsidRPr="00552905" w:rsidRDefault="0060702C" w:rsidP="0060702C">
      <w:pPr>
        <w:rPr>
          <w:szCs w:val="22"/>
        </w:rPr>
      </w:pPr>
      <w:r w:rsidRPr="00552905">
        <w:rPr>
          <w:b/>
          <w:szCs w:val="22"/>
        </w:rPr>
        <w:t>Operated by</w:t>
      </w:r>
      <w:r w:rsidRPr="00552905">
        <w:rPr>
          <w:szCs w:val="22"/>
        </w:rPr>
        <w:t>:</w:t>
      </w:r>
      <w:r w:rsidRPr="00552905">
        <w:rPr>
          <w:b/>
          <w:szCs w:val="22"/>
        </w:rPr>
        <w:t xml:space="preserve"> </w:t>
      </w:r>
      <w:r w:rsidR="00552905" w:rsidRPr="00552905">
        <w:rPr>
          <w:szCs w:val="22"/>
        </w:rPr>
        <w:t>Oleander Power Project</w:t>
      </w:r>
    </w:p>
    <w:p w:rsidR="0060702C" w:rsidRDefault="0060702C" w:rsidP="0060702C">
      <w:pPr>
        <w:rPr>
          <w:szCs w:val="22"/>
        </w:rPr>
      </w:pPr>
      <w:r w:rsidRPr="006B7555">
        <w:rPr>
          <w:b/>
          <w:szCs w:val="22"/>
        </w:rPr>
        <w:t>Plant</w:t>
      </w:r>
      <w:r w:rsidRPr="006B7555">
        <w:rPr>
          <w:szCs w:val="22"/>
        </w:rPr>
        <w:t xml:space="preserve">: </w:t>
      </w:r>
      <w:r w:rsidR="00552905">
        <w:rPr>
          <w:szCs w:val="22"/>
        </w:rPr>
        <w:t>Oleander Power Project, L.P.</w:t>
      </w:r>
    </w:p>
    <w:p w:rsidR="0060702C" w:rsidRPr="00717105" w:rsidRDefault="0060702C" w:rsidP="0060702C">
      <w:pPr>
        <w:rPr>
          <w:szCs w:val="22"/>
        </w:rPr>
      </w:pPr>
      <w:r w:rsidRPr="00717105">
        <w:rPr>
          <w:b/>
          <w:szCs w:val="22"/>
        </w:rPr>
        <w:t xml:space="preserve">ORIS </w:t>
      </w:r>
      <w:r>
        <w:rPr>
          <w:b/>
          <w:szCs w:val="22"/>
        </w:rPr>
        <w:t>C</w:t>
      </w:r>
      <w:r w:rsidRPr="00717105">
        <w:rPr>
          <w:b/>
          <w:szCs w:val="22"/>
        </w:rPr>
        <w:t>ode</w:t>
      </w:r>
      <w:r w:rsidRPr="00717105">
        <w:rPr>
          <w:szCs w:val="22"/>
        </w:rPr>
        <w:t>:</w:t>
      </w:r>
      <w:r>
        <w:rPr>
          <w:szCs w:val="22"/>
        </w:rPr>
        <w:t xml:space="preserve"> </w:t>
      </w:r>
      <w:r w:rsidR="00552905">
        <w:rPr>
          <w:szCs w:val="22"/>
        </w:rPr>
        <w:t>55286</w:t>
      </w:r>
    </w:p>
    <w:p w:rsidR="0060702C" w:rsidRDefault="0060702C" w:rsidP="0060702C">
      <w:pPr>
        <w:rPr>
          <w:szCs w:val="22"/>
        </w:rPr>
      </w:pPr>
    </w:p>
    <w:p w:rsidR="0060702C" w:rsidRDefault="0060702C" w:rsidP="00A532D4">
      <w:pPr>
        <w:widowControl w:val="0"/>
        <w:spacing w:after="120"/>
        <w:rPr>
          <w:szCs w:val="22"/>
        </w:rPr>
      </w:pPr>
      <w:r w:rsidRPr="00552905">
        <w:rPr>
          <w:szCs w:val="22"/>
        </w:rPr>
        <w:t xml:space="preserve">The emissions units below </w:t>
      </w:r>
      <w:r w:rsidR="00552905" w:rsidRPr="00552905">
        <w:rPr>
          <w:szCs w:val="22"/>
        </w:rPr>
        <w:t>are</w:t>
      </w:r>
      <w:r w:rsidRPr="00552905">
        <w:rPr>
          <w:szCs w:val="22"/>
        </w:rPr>
        <w:t xml:space="preserve"> regulated under the Clean Air Interstate Rule.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620"/>
        <w:gridCol w:w="5868"/>
      </w:tblGrid>
      <w:tr w:rsidR="0060702C" w:rsidRPr="00060DE6">
        <w:tc>
          <w:tcPr>
            <w:tcW w:w="1260" w:type="dxa"/>
          </w:tcPr>
          <w:p w:rsidR="0060702C" w:rsidRPr="00060DE6" w:rsidRDefault="0060702C" w:rsidP="00060DE6">
            <w:pPr>
              <w:jc w:val="center"/>
              <w:rPr>
                <w:b/>
                <w:szCs w:val="22"/>
              </w:rPr>
            </w:pPr>
            <w:r w:rsidRPr="00060DE6">
              <w:rPr>
                <w:b/>
                <w:szCs w:val="22"/>
              </w:rPr>
              <w:t>EU No.</w:t>
            </w:r>
          </w:p>
        </w:tc>
        <w:tc>
          <w:tcPr>
            <w:tcW w:w="1620" w:type="dxa"/>
          </w:tcPr>
          <w:p w:rsidR="0060702C" w:rsidRPr="00060DE6" w:rsidRDefault="0060702C" w:rsidP="00060DE6">
            <w:pPr>
              <w:jc w:val="center"/>
              <w:rPr>
                <w:b/>
                <w:szCs w:val="22"/>
              </w:rPr>
            </w:pPr>
            <w:r w:rsidRPr="00060DE6">
              <w:rPr>
                <w:b/>
                <w:szCs w:val="22"/>
              </w:rPr>
              <w:t>EPA Unit ID#</w:t>
            </w:r>
          </w:p>
        </w:tc>
        <w:tc>
          <w:tcPr>
            <w:tcW w:w="5868" w:type="dxa"/>
          </w:tcPr>
          <w:p w:rsidR="0060702C" w:rsidRPr="00060DE6" w:rsidRDefault="0060702C" w:rsidP="00060DE6">
            <w:pPr>
              <w:jc w:val="center"/>
              <w:rPr>
                <w:b/>
                <w:szCs w:val="22"/>
              </w:rPr>
            </w:pPr>
            <w:r w:rsidRPr="00060DE6">
              <w:rPr>
                <w:b/>
                <w:szCs w:val="22"/>
              </w:rPr>
              <w:t>Brief Description</w:t>
            </w:r>
          </w:p>
        </w:tc>
      </w:tr>
      <w:tr w:rsidR="00552905" w:rsidRPr="00060DE6">
        <w:tc>
          <w:tcPr>
            <w:tcW w:w="1260" w:type="dxa"/>
          </w:tcPr>
          <w:p w:rsidR="00552905" w:rsidRPr="00C157AD" w:rsidRDefault="00552905" w:rsidP="00D56144">
            <w:pPr>
              <w:jc w:val="center"/>
            </w:pPr>
            <w:r w:rsidRPr="00C157AD">
              <w:t>001</w:t>
            </w:r>
          </w:p>
        </w:tc>
        <w:tc>
          <w:tcPr>
            <w:tcW w:w="1620" w:type="dxa"/>
          </w:tcPr>
          <w:p w:rsidR="00552905" w:rsidRPr="00C157AD" w:rsidRDefault="00552905" w:rsidP="00D56144">
            <w:pPr>
              <w:jc w:val="center"/>
            </w:pPr>
            <w:r>
              <w:t>0-1</w:t>
            </w:r>
          </w:p>
        </w:tc>
        <w:tc>
          <w:tcPr>
            <w:tcW w:w="5868" w:type="dxa"/>
          </w:tcPr>
          <w:p w:rsidR="00552905" w:rsidRDefault="00552905" w:rsidP="00D56144">
            <w:pPr>
              <w:spacing w:before="60" w:after="60"/>
              <w:ind w:left="48"/>
            </w:pPr>
            <w:r>
              <w:t>Simple-Cycle Combustion Turbine-Electrical Generator (nominal 190 megawatt)</w:t>
            </w:r>
          </w:p>
        </w:tc>
      </w:tr>
      <w:tr w:rsidR="00552905" w:rsidRPr="00060DE6">
        <w:tc>
          <w:tcPr>
            <w:tcW w:w="1260" w:type="dxa"/>
          </w:tcPr>
          <w:p w:rsidR="00552905" w:rsidRPr="00C157AD" w:rsidRDefault="00552905" w:rsidP="00D56144">
            <w:pPr>
              <w:jc w:val="center"/>
            </w:pPr>
            <w:r w:rsidRPr="00C157AD">
              <w:t>002</w:t>
            </w:r>
          </w:p>
        </w:tc>
        <w:tc>
          <w:tcPr>
            <w:tcW w:w="1620" w:type="dxa"/>
          </w:tcPr>
          <w:p w:rsidR="00552905" w:rsidRPr="00C157AD" w:rsidRDefault="00552905" w:rsidP="00D56144">
            <w:pPr>
              <w:jc w:val="center"/>
            </w:pPr>
            <w:r>
              <w:t>0-2</w:t>
            </w:r>
          </w:p>
        </w:tc>
        <w:tc>
          <w:tcPr>
            <w:tcW w:w="5868" w:type="dxa"/>
          </w:tcPr>
          <w:p w:rsidR="00552905" w:rsidRDefault="00552905" w:rsidP="00D56144">
            <w:pPr>
              <w:spacing w:before="60" w:after="60"/>
              <w:ind w:left="48"/>
            </w:pPr>
            <w:r>
              <w:t>Simple-Cycle Combustion Turbine-Electrical Generator (nominal 190 megawatt)</w:t>
            </w:r>
          </w:p>
        </w:tc>
      </w:tr>
      <w:tr w:rsidR="00552905" w:rsidRPr="00060DE6">
        <w:tc>
          <w:tcPr>
            <w:tcW w:w="1260" w:type="dxa"/>
            <w:shd w:val="clear" w:color="auto" w:fill="auto"/>
          </w:tcPr>
          <w:p w:rsidR="00552905" w:rsidRPr="00C157AD" w:rsidRDefault="00552905" w:rsidP="00D56144">
            <w:pPr>
              <w:jc w:val="center"/>
            </w:pPr>
            <w:r w:rsidRPr="00C157AD">
              <w:t>003</w:t>
            </w:r>
          </w:p>
        </w:tc>
        <w:tc>
          <w:tcPr>
            <w:tcW w:w="1620" w:type="dxa"/>
          </w:tcPr>
          <w:p w:rsidR="00552905" w:rsidRPr="00C157AD" w:rsidRDefault="00552905" w:rsidP="00D56144">
            <w:pPr>
              <w:jc w:val="center"/>
            </w:pPr>
            <w:r>
              <w:t>0-3</w:t>
            </w:r>
          </w:p>
        </w:tc>
        <w:tc>
          <w:tcPr>
            <w:tcW w:w="5868" w:type="dxa"/>
          </w:tcPr>
          <w:p w:rsidR="00552905" w:rsidRDefault="00552905" w:rsidP="00D56144">
            <w:pPr>
              <w:spacing w:before="60" w:after="60"/>
              <w:ind w:left="48"/>
            </w:pPr>
            <w:r>
              <w:t>Simple-Cycle Combustion Turbine-Electrical Generator (nominal 190 megawatt)</w:t>
            </w:r>
          </w:p>
        </w:tc>
      </w:tr>
      <w:tr w:rsidR="00552905" w:rsidRPr="00060DE6">
        <w:tc>
          <w:tcPr>
            <w:tcW w:w="1260" w:type="dxa"/>
            <w:shd w:val="clear" w:color="auto" w:fill="auto"/>
          </w:tcPr>
          <w:p w:rsidR="00552905" w:rsidRPr="00C157AD" w:rsidRDefault="00552905" w:rsidP="00D56144">
            <w:pPr>
              <w:jc w:val="center"/>
            </w:pPr>
            <w:r w:rsidRPr="00C157AD">
              <w:t>004</w:t>
            </w:r>
          </w:p>
        </w:tc>
        <w:tc>
          <w:tcPr>
            <w:tcW w:w="1620" w:type="dxa"/>
          </w:tcPr>
          <w:p w:rsidR="00552905" w:rsidRPr="00C157AD" w:rsidRDefault="00552905" w:rsidP="00D56144">
            <w:pPr>
              <w:jc w:val="center"/>
            </w:pPr>
            <w:r>
              <w:t>0-4</w:t>
            </w:r>
          </w:p>
        </w:tc>
        <w:tc>
          <w:tcPr>
            <w:tcW w:w="5868" w:type="dxa"/>
          </w:tcPr>
          <w:p w:rsidR="00552905" w:rsidRDefault="00552905" w:rsidP="00D56144">
            <w:pPr>
              <w:spacing w:before="60" w:after="60"/>
              <w:ind w:left="48"/>
            </w:pPr>
            <w:r>
              <w:t>Simple-Cycle Combustion Turbine-Electrical Generator (nominal 190 megawatt)</w:t>
            </w:r>
          </w:p>
        </w:tc>
      </w:tr>
      <w:tr w:rsidR="00552905" w:rsidRPr="00060DE6">
        <w:tc>
          <w:tcPr>
            <w:tcW w:w="1260" w:type="dxa"/>
            <w:shd w:val="clear" w:color="auto" w:fill="auto"/>
          </w:tcPr>
          <w:p w:rsidR="00552905" w:rsidRPr="00C157AD" w:rsidRDefault="00552905" w:rsidP="00D56144">
            <w:pPr>
              <w:jc w:val="center"/>
            </w:pPr>
            <w:r w:rsidRPr="00C157AD">
              <w:t>005</w:t>
            </w:r>
          </w:p>
        </w:tc>
        <w:tc>
          <w:tcPr>
            <w:tcW w:w="1620" w:type="dxa"/>
          </w:tcPr>
          <w:p w:rsidR="00552905" w:rsidRPr="00C157AD" w:rsidRDefault="00552905" w:rsidP="00D56144">
            <w:pPr>
              <w:jc w:val="center"/>
            </w:pPr>
            <w:r>
              <w:t>0-5</w:t>
            </w:r>
          </w:p>
        </w:tc>
        <w:tc>
          <w:tcPr>
            <w:tcW w:w="5868" w:type="dxa"/>
          </w:tcPr>
          <w:p w:rsidR="00552905" w:rsidRDefault="00552905" w:rsidP="00D56144">
            <w:pPr>
              <w:spacing w:before="60" w:after="60"/>
              <w:ind w:left="48"/>
            </w:pPr>
            <w:r>
              <w:t>Simple-Cycle Combustion Turbine-Electrical Generator (nominal 190 megawatt)</w:t>
            </w:r>
          </w:p>
        </w:tc>
      </w:tr>
    </w:tbl>
    <w:p w:rsidR="0060702C" w:rsidRDefault="0060702C" w:rsidP="00E94145">
      <w:pPr>
        <w:numPr>
          <w:ilvl w:val="0"/>
          <w:numId w:val="4"/>
        </w:numPr>
        <w:spacing w:before="240" w:after="120"/>
        <w:rPr>
          <w:szCs w:val="22"/>
        </w:rPr>
      </w:pPr>
      <w:r>
        <w:rPr>
          <w:szCs w:val="22"/>
          <w:u w:val="single"/>
        </w:rPr>
        <w:t>Clean Air Interstate Rule</w:t>
      </w:r>
      <w:r w:rsidRPr="00F943F1">
        <w:rPr>
          <w:szCs w:val="22"/>
          <w:u w:val="single"/>
        </w:rPr>
        <w:t xml:space="preserve"> Application</w:t>
      </w:r>
      <w:r>
        <w:rPr>
          <w:szCs w:val="22"/>
        </w:rPr>
        <w:t xml:space="preserve">.  </w:t>
      </w:r>
      <w:r w:rsidRPr="00717105">
        <w:rPr>
          <w:szCs w:val="22"/>
        </w:rPr>
        <w:t xml:space="preserve">The </w:t>
      </w:r>
      <w:r>
        <w:rPr>
          <w:szCs w:val="22"/>
        </w:rPr>
        <w:t>Clean Air Interstate Rule</w:t>
      </w:r>
      <w:r w:rsidRPr="00717105">
        <w:rPr>
          <w:szCs w:val="22"/>
        </w:rPr>
        <w:t xml:space="preserve"> </w:t>
      </w:r>
      <w:r>
        <w:rPr>
          <w:szCs w:val="22"/>
        </w:rPr>
        <w:t>Part Form</w:t>
      </w:r>
      <w:r w:rsidRPr="00717105">
        <w:rPr>
          <w:szCs w:val="22"/>
        </w:rPr>
        <w:t xml:space="preserve"> submitted for this f</w:t>
      </w:r>
      <w:r>
        <w:rPr>
          <w:szCs w:val="22"/>
        </w:rPr>
        <w:t>acility is</w:t>
      </w:r>
      <w:r w:rsidRPr="00717105">
        <w:rPr>
          <w:szCs w:val="22"/>
        </w:rPr>
        <w:t xml:space="preserve"> a part of this permit.  The owners and opera</w:t>
      </w:r>
      <w:r>
        <w:rPr>
          <w:szCs w:val="22"/>
        </w:rPr>
        <w:t>tors of these CAIR</w:t>
      </w:r>
      <w:r w:rsidRPr="00717105">
        <w:rPr>
          <w:szCs w:val="22"/>
        </w:rPr>
        <w:t xml:space="preserve"> units</w:t>
      </w:r>
      <w:r>
        <w:rPr>
          <w:szCs w:val="22"/>
        </w:rPr>
        <w:t xml:space="preserve"> as identified in this form </w:t>
      </w:r>
      <w:r w:rsidRPr="00717105">
        <w:rPr>
          <w:szCs w:val="22"/>
        </w:rPr>
        <w:t xml:space="preserve">must comply with the standard requirements and special provisions set forth in the </w:t>
      </w:r>
      <w:r>
        <w:rPr>
          <w:szCs w:val="22"/>
        </w:rPr>
        <w:t>CAIR Part Form (DEP Form No. 62-210.900(1</w:t>
      </w:r>
      <w:proofErr w:type="gramStart"/>
      <w:r>
        <w:rPr>
          <w:szCs w:val="22"/>
        </w:rPr>
        <w:t>)(</w:t>
      </w:r>
      <w:proofErr w:type="gramEnd"/>
      <w:r>
        <w:rPr>
          <w:szCs w:val="22"/>
        </w:rPr>
        <w:t>b</w:t>
      </w:r>
      <w:r w:rsidRPr="00717105">
        <w:rPr>
          <w:szCs w:val="22"/>
        </w:rPr>
        <w:t>)</w:t>
      </w:r>
      <w:r>
        <w:rPr>
          <w:szCs w:val="22"/>
        </w:rPr>
        <w:t xml:space="preserve">) dated March 16, 2008, which is attached at the end of this section.  </w:t>
      </w:r>
      <w:r w:rsidRPr="00717105">
        <w:rPr>
          <w:szCs w:val="22"/>
        </w:rPr>
        <w:t>[Chapter 62-213, F.A.C. and Rule 62-21</w:t>
      </w:r>
      <w:r>
        <w:rPr>
          <w:szCs w:val="22"/>
        </w:rPr>
        <w:t>0.</w:t>
      </w:r>
      <w:r w:rsidRPr="00717105">
        <w:rPr>
          <w:szCs w:val="22"/>
        </w:rPr>
        <w:t>20</w:t>
      </w:r>
      <w:r>
        <w:rPr>
          <w:szCs w:val="22"/>
        </w:rPr>
        <w:t>0</w:t>
      </w:r>
      <w:r w:rsidRPr="00717105">
        <w:rPr>
          <w:szCs w:val="22"/>
        </w:rPr>
        <w:t>, F.A.C.]</w:t>
      </w:r>
    </w:p>
    <w:p w:rsidR="0060702C" w:rsidRDefault="0060702C" w:rsidP="0060702C">
      <w:pPr>
        <w:spacing w:before="240" w:after="120"/>
        <w:rPr>
          <w:szCs w:val="22"/>
        </w:rPr>
      </w:pPr>
    </w:p>
    <w:p w:rsidR="003656C8" w:rsidRPr="00552905" w:rsidRDefault="0060702C" w:rsidP="00552905">
      <w:pPr>
        <w:jc w:val="both"/>
        <w:rPr>
          <w:color w:val="000000"/>
        </w:rPr>
      </w:pPr>
      <w:r>
        <w:rPr>
          <w:b/>
        </w:rPr>
        <w:br w:type="page"/>
      </w:r>
      <w:r w:rsidR="006C1C58">
        <w:rPr>
          <w:b/>
          <w:noProof/>
        </w:rPr>
        <w:lastRenderedPageBreak/>
        <w:drawing>
          <wp:inline distT="0" distB="0" distL="0" distR="0">
            <wp:extent cx="6400800" cy="8336916"/>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srcRect/>
                    <a:stretch>
                      <a:fillRect/>
                    </a:stretch>
                  </pic:blipFill>
                  <pic:spPr bwMode="auto">
                    <a:xfrm>
                      <a:off x="0" y="0"/>
                      <a:ext cx="6400800" cy="8336916"/>
                    </a:xfrm>
                    <a:prstGeom prst="rect">
                      <a:avLst/>
                    </a:prstGeom>
                    <a:noFill/>
                    <a:ln w="9525">
                      <a:noFill/>
                      <a:miter lim="800000"/>
                      <a:headEnd/>
                      <a:tailEnd/>
                    </a:ln>
                  </pic:spPr>
                </pic:pic>
              </a:graphicData>
            </a:graphic>
          </wp:inline>
        </w:drawing>
      </w:r>
      <w:r w:rsidR="006C1C58">
        <w:rPr>
          <w:b/>
          <w:noProof/>
        </w:rPr>
        <w:lastRenderedPageBreak/>
        <w:drawing>
          <wp:inline distT="0" distB="0" distL="0" distR="0">
            <wp:extent cx="6400800" cy="8336916"/>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srcRect/>
                    <a:stretch>
                      <a:fillRect/>
                    </a:stretch>
                  </pic:blipFill>
                  <pic:spPr bwMode="auto">
                    <a:xfrm>
                      <a:off x="0" y="0"/>
                      <a:ext cx="6400800" cy="8336916"/>
                    </a:xfrm>
                    <a:prstGeom prst="rect">
                      <a:avLst/>
                    </a:prstGeom>
                    <a:noFill/>
                    <a:ln w="9525">
                      <a:noFill/>
                      <a:miter lim="800000"/>
                      <a:headEnd/>
                      <a:tailEnd/>
                    </a:ln>
                  </pic:spPr>
                </pic:pic>
              </a:graphicData>
            </a:graphic>
          </wp:inline>
        </w:drawing>
      </w:r>
      <w:r w:rsidR="006C1C58">
        <w:rPr>
          <w:b/>
          <w:noProof/>
        </w:rPr>
        <w:lastRenderedPageBreak/>
        <w:drawing>
          <wp:inline distT="0" distB="0" distL="0" distR="0">
            <wp:extent cx="6400800" cy="8336916"/>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srcRect/>
                    <a:stretch>
                      <a:fillRect/>
                    </a:stretch>
                  </pic:blipFill>
                  <pic:spPr bwMode="auto">
                    <a:xfrm>
                      <a:off x="0" y="0"/>
                      <a:ext cx="6400800" cy="8336916"/>
                    </a:xfrm>
                    <a:prstGeom prst="rect">
                      <a:avLst/>
                    </a:prstGeom>
                    <a:noFill/>
                    <a:ln w="9525">
                      <a:noFill/>
                      <a:miter lim="800000"/>
                      <a:headEnd/>
                      <a:tailEnd/>
                    </a:ln>
                  </pic:spPr>
                </pic:pic>
              </a:graphicData>
            </a:graphic>
          </wp:inline>
        </w:drawing>
      </w:r>
      <w:r w:rsidR="00552905">
        <w:rPr>
          <w:b/>
          <w:noProof/>
        </w:rPr>
        <w:lastRenderedPageBreak/>
        <w:drawing>
          <wp:inline distT="0" distB="0" distL="0" distR="0">
            <wp:extent cx="6400800" cy="8336916"/>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6400800" cy="8336916"/>
                    </a:xfrm>
                    <a:prstGeom prst="rect">
                      <a:avLst/>
                    </a:prstGeom>
                    <a:noFill/>
                    <a:ln w="9525">
                      <a:noFill/>
                      <a:miter lim="800000"/>
                      <a:headEnd/>
                      <a:tailEnd/>
                    </a:ln>
                  </pic:spPr>
                </pic:pic>
              </a:graphicData>
            </a:graphic>
          </wp:inline>
        </w:drawing>
      </w:r>
      <w:r w:rsidR="00552905">
        <w:rPr>
          <w:b/>
          <w:noProof/>
        </w:rPr>
        <w:lastRenderedPageBreak/>
        <w:drawing>
          <wp:inline distT="0" distB="0" distL="0" distR="0">
            <wp:extent cx="6398849" cy="7943850"/>
            <wp:effectExtent l="19050" t="0" r="1951"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srcRect/>
                    <a:stretch>
                      <a:fillRect/>
                    </a:stretch>
                  </pic:blipFill>
                  <pic:spPr bwMode="auto">
                    <a:xfrm>
                      <a:off x="0" y="0"/>
                      <a:ext cx="6400800" cy="7946271"/>
                    </a:xfrm>
                    <a:prstGeom prst="rect">
                      <a:avLst/>
                    </a:prstGeom>
                    <a:noFill/>
                    <a:ln w="9525">
                      <a:noFill/>
                      <a:miter lim="800000"/>
                      <a:headEnd/>
                      <a:tailEnd/>
                    </a:ln>
                  </pic:spPr>
                </pic:pic>
              </a:graphicData>
            </a:graphic>
          </wp:inline>
        </w:drawing>
      </w:r>
    </w:p>
    <w:p w:rsidR="003656C8" w:rsidRDefault="003656C8" w:rsidP="00051325">
      <w:pPr>
        <w:tabs>
          <w:tab w:val="left" w:pos="0"/>
        </w:tabs>
        <w:suppressAutoHyphens/>
        <w:spacing w:before="120" w:after="120"/>
        <w:rPr>
          <w:b/>
        </w:rPr>
        <w:sectPr w:rsidR="003656C8" w:rsidSect="005F79CF">
          <w:headerReference w:type="even" r:id="rId52"/>
          <w:headerReference w:type="default" r:id="rId53"/>
          <w:headerReference w:type="first" r:id="rId54"/>
          <w:pgSz w:w="12240" w:h="15840" w:code="1"/>
          <w:pgMar w:top="1080" w:right="1080" w:bottom="1080" w:left="1080" w:header="720" w:footer="720" w:gutter="0"/>
          <w:paperSrc w:first="15" w:other="15"/>
          <w:cols w:space="720"/>
        </w:sectPr>
      </w:pPr>
    </w:p>
    <w:p w:rsidR="009035BA" w:rsidRDefault="009035BA" w:rsidP="009035BA">
      <w:pPr>
        <w:spacing w:before="240" w:after="120"/>
        <w:rPr>
          <w:szCs w:val="22"/>
        </w:rPr>
      </w:pPr>
    </w:p>
    <w:p w:rsidR="008C6F31" w:rsidRDefault="008C6F31" w:rsidP="008C6F31">
      <w:pPr>
        <w:tabs>
          <w:tab w:val="left" w:pos="360"/>
          <w:tab w:val="left" w:pos="720"/>
          <w:tab w:val="left" w:pos="1080"/>
          <w:tab w:val="left" w:pos="1440"/>
          <w:tab w:val="right" w:leader="dot" w:pos="10080"/>
        </w:tabs>
      </w:pPr>
      <w:proofErr w:type="gramStart"/>
      <w:r>
        <w:t>Appendix A, Glossary.</w:t>
      </w:r>
      <w:proofErr w:type="gramEnd"/>
    </w:p>
    <w:p w:rsidR="008C6F31" w:rsidRDefault="008C6F31" w:rsidP="008C6F31">
      <w:pPr>
        <w:tabs>
          <w:tab w:val="left" w:pos="360"/>
          <w:tab w:val="left" w:pos="720"/>
          <w:tab w:val="left" w:pos="1080"/>
          <w:tab w:val="left" w:pos="1440"/>
          <w:tab w:val="right" w:leader="dot" w:pos="10080"/>
        </w:tabs>
      </w:pPr>
      <w:proofErr w:type="gramStart"/>
      <w:r>
        <w:t>A</w:t>
      </w:r>
      <w:r w:rsidRPr="00A74727">
        <w:t>ppendix I, List of Insignificant Emissions Units and/or Activities.</w:t>
      </w:r>
      <w:proofErr w:type="gramEnd"/>
    </w:p>
    <w:p w:rsidR="008C6F31" w:rsidRDefault="008C6F31" w:rsidP="008C6F31">
      <w:pPr>
        <w:tabs>
          <w:tab w:val="left" w:pos="360"/>
          <w:tab w:val="left" w:pos="720"/>
          <w:tab w:val="left" w:pos="1080"/>
          <w:tab w:val="left" w:pos="1440"/>
          <w:tab w:val="right" w:leader="dot" w:pos="10080"/>
        </w:tabs>
      </w:pPr>
      <w:r w:rsidRPr="00D85E98">
        <w:t>Appendix NSPS, Subpart A – General Provisions</w:t>
      </w:r>
      <w:r w:rsidR="00513D06" w:rsidRPr="00D85E98">
        <w:t>.</w:t>
      </w:r>
    </w:p>
    <w:p w:rsidR="001C3D48" w:rsidRPr="00D85E98" w:rsidRDefault="001C3D48" w:rsidP="008C6F31">
      <w:pPr>
        <w:tabs>
          <w:tab w:val="left" w:pos="360"/>
          <w:tab w:val="left" w:pos="720"/>
          <w:tab w:val="left" w:pos="1080"/>
          <w:tab w:val="left" w:pos="1440"/>
          <w:tab w:val="right" w:leader="dot" w:pos="10080"/>
        </w:tabs>
      </w:pPr>
      <w:proofErr w:type="gramStart"/>
      <w:r w:rsidRPr="00D85E98">
        <w:t xml:space="preserve">Appendix NSPS, Subpart </w:t>
      </w:r>
      <w:r>
        <w:t>GG</w:t>
      </w:r>
      <w:r w:rsidRPr="00D85E98">
        <w:t xml:space="preserve"> – </w:t>
      </w:r>
      <w:r>
        <w:t>Standards of Performance for Stationary Gas Turbines.</w:t>
      </w:r>
      <w:proofErr w:type="gramEnd"/>
    </w:p>
    <w:p w:rsidR="001C3D48" w:rsidRPr="00D85E98" w:rsidRDefault="008C6F31" w:rsidP="001C3D48">
      <w:pPr>
        <w:tabs>
          <w:tab w:val="left" w:pos="360"/>
          <w:tab w:val="left" w:pos="720"/>
          <w:tab w:val="left" w:pos="1080"/>
          <w:tab w:val="left" w:pos="1440"/>
          <w:tab w:val="right" w:leader="dot" w:pos="10080"/>
        </w:tabs>
      </w:pPr>
      <w:proofErr w:type="gramStart"/>
      <w:r w:rsidRPr="00D85E98">
        <w:t xml:space="preserve">Appendix NSPS, Subpart </w:t>
      </w:r>
      <w:r w:rsidR="00D85E98" w:rsidRPr="00D85E98">
        <w:t xml:space="preserve">KKKK – </w:t>
      </w:r>
      <w:r w:rsidR="001C3D48">
        <w:t>Standards of Performance for Stationary Gas Turbines.</w:t>
      </w:r>
      <w:proofErr w:type="gramEnd"/>
    </w:p>
    <w:p w:rsidR="008C6F31" w:rsidRDefault="008C6F31" w:rsidP="008C6F31">
      <w:pPr>
        <w:tabs>
          <w:tab w:val="left" w:pos="360"/>
          <w:tab w:val="left" w:pos="720"/>
          <w:tab w:val="left" w:pos="1080"/>
          <w:tab w:val="left" w:pos="1440"/>
          <w:tab w:val="right" w:leader="dot" w:pos="10080"/>
        </w:tabs>
      </w:pPr>
      <w:proofErr w:type="gramStart"/>
      <w:r>
        <w:t>Appendix RR, Facility-wide Reporting Requirements.</w:t>
      </w:r>
      <w:proofErr w:type="gramEnd"/>
    </w:p>
    <w:p w:rsidR="008C6F31" w:rsidRDefault="008C6F31" w:rsidP="008C6F31">
      <w:pPr>
        <w:tabs>
          <w:tab w:val="left" w:pos="360"/>
          <w:tab w:val="left" w:pos="720"/>
          <w:tab w:val="left" w:pos="1080"/>
          <w:tab w:val="left" w:pos="1440"/>
          <w:tab w:val="right" w:leader="dot" w:pos="10080"/>
        </w:tabs>
      </w:pPr>
      <w:proofErr w:type="gramStart"/>
      <w:r>
        <w:t>Appendix TR, Facility-wide Testing Requirements.</w:t>
      </w:r>
      <w:proofErr w:type="gramEnd"/>
    </w:p>
    <w:p w:rsidR="008C6F31" w:rsidRDefault="008C6F31" w:rsidP="008C6F31">
      <w:pPr>
        <w:tabs>
          <w:tab w:val="left" w:pos="360"/>
          <w:tab w:val="left" w:pos="720"/>
          <w:tab w:val="left" w:pos="1080"/>
          <w:tab w:val="left" w:pos="1440"/>
          <w:tab w:val="right" w:leader="dot" w:pos="10080"/>
        </w:tabs>
      </w:pPr>
      <w:proofErr w:type="gramStart"/>
      <w:r>
        <w:t>Appendix TV, Title V General Conditions.</w:t>
      </w:r>
      <w:proofErr w:type="gramEnd"/>
    </w:p>
    <w:p w:rsidR="008C6F31" w:rsidRDefault="008C6F31" w:rsidP="008C6F31">
      <w:pPr>
        <w:tabs>
          <w:tab w:val="left" w:pos="360"/>
          <w:tab w:val="left" w:pos="720"/>
          <w:tab w:val="left" w:pos="1080"/>
          <w:tab w:val="left" w:pos="1440"/>
          <w:tab w:val="right" w:leader="dot" w:pos="10080"/>
        </w:tabs>
      </w:pPr>
      <w:proofErr w:type="gramStart"/>
      <w:r w:rsidRPr="00A74727">
        <w:t>Appendix U, List of Unregulated Emissions Units and/or Activities.</w:t>
      </w:r>
      <w:proofErr w:type="gramEnd"/>
    </w:p>
    <w:p w:rsidR="004251AB" w:rsidRPr="00051325" w:rsidRDefault="004251AB" w:rsidP="00D91F6D">
      <w:pPr>
        <w:tabs>
          <w:tab w:val="left" w:pos="360"/>
          <w:tab w:val="left" w:pos="720"/>
          <w:tab w:val="left" w:pos="1080"/>
          <w:tab w:val="left" w:pos="1440"/>
        </w:tabs>
        <w:rPr>
          <w:b/>
        </w:rPr>
      </w:pPr>
    </w:p>
    <w:sectPr w:rsidR="004251AB" w:rsidRPr="00051325" w:rsidSect="005F79CF">
      <w:headerReference w:type="even" r:id="rId55"/>
      <w:headerReference w:type="default" r:id="rId56"/>
      <w:headerReference w:type="first" r:id="rId57"/>
      <w:pgSz w:w="12240" w:h="15840" w:code="1"/>
      <w:pgMar w:top="1080" w:right="1080" w:bottom="1080" w:left="1080" w:header="720" w:footer="720" w:gutter="0"/>
      <w:paperSrc w:first="15" w:other="15"/>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23EC" w:rsidRDefault="001323EC">
      <w:r>
        <w:separator/>
      </w:r>
    </w:p>
  </w:endnote>
  <w:endnote w:type="continuationSeparator" w:id="0">
    <w:p w:rsidR="001323EC" w:rsidRDefault="001323E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kerSignet">
    <w:altName w:val="Courier New"/>
    <w:panose1 w:val="00000000000000000000"/>
    <w:charset w:val="00"/>
    <w:family w:val="roman"/>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6312D4" w:rsidRDefault="006312D4">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Pr>
        <w:rStyle w:val="PageNumber"/>
        <w:noProof/>
      </w:rPr>
      <w:t>i</w:t>
    </w:r>
    <w:r>
      <w:rPr>
        <w:rStyle w:val="PageNumber"/>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Footer"/>
      <w:jc w:val="cen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Pr="00DA7A44" w:rsidRDefault="006312D4" w:rsidP="00843496">
    <w:pPr>
      <w:pStyle w:val="Footer"/>
      <w:jc w:val="center"/>
      <w:rPr>
        <w:rFonts w:ascii="BakerSignet" w:hAnsi="BakerSignet"/>
        <w:i/>
        <w:color w:val="00A88E"/>
      </w:rPr>
    </w:pPr>
    <w:r w:rsidRPr="00DA7A44">
      <w:rPr>
        <w:rFonts w:ascii="BakerSignet" w:hAnsi="BakerSignet"/>
        <w:i/>
        <w:color w:val="00A88E"/>
      </w:rPr>
      <w:t>www.dep.state.fl.us</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Pr="00443592" w:rsidRDefault="006312D4" w:rsidP="000A0A5C">
    <w:pPr>
      <w:pStyle w:val="Footer"/>
      <w:pBdr>
        <w:top w:val="single" w:sz="6" w:space="1" w:color="auto"/>
      </w:pBdr>
      <w:tabs>
        <w:tab w:val="clear" w:pos="4320"/>
        <w:tab w:val="clear" w:pos="8640"/>
        <w:tab w:val="right" w:pos="10080"/>
      </w:tabs>
      <w:spacing w:before="240"/>
      <w:rPr>
        <w:sz w:val="20"/>
      </w:rPr>
    </w:pPr>
    <w:r w:rsidRPr="00443592">
      <w:rPr>
        <w:sz w:val="20"/>
      </w:rPr>
      <w:t>Oleander Power Project, L.P.</w:t>
    </w:r>
    <w:r w:rsidRPr="00443592">
      <w:rPr>
        <w:sz w:val="20"/>
      </w:rPr>
      <w:tab/>
      <w:t xml:space="preserve">Permit No. </w:t>
    </w:r>
    <w:r w:rsidRPr="00335223">
      <w:rPr>
        <w:sz w:val="20"/>
      </w:rPr>
      <w:t>0090180-</w:t>
    </w:r>
    <w:r>
      <w:rPr>
        <w:sz w:val="20"/>
      </w:rPr>
      <w:t>008</w:t>
    </w:r>
    <w:r w:rsidRPr="00443592">
      <w:rPr>
        <w:sz w:val="20"/>
      </w:rPr>
      <w:t>-AV</w:t>
    </w:r>
  </w:p>
  <w:p w:rsidR="006312D4" w:rsidRPr="00443592" w:rsidRDefault="006312D4" w:rsidP="000A0A5C">
    <w:pPr>
      <w:pStyle w:val="Footer"/>
      <w:tabs>
        <w:tab w:val="clear" w:pos="4320"/>
        <w:tab w:val="clear" w:pos="8640"/>
        <w:tab w:val="right" w:pos="10080"/>
      </w:tabs>
      <w:rPr>
        <w:sz w:val="20"/>
      </w:rPr>
    </w:pPr>
    <w:r w:rsidRPr="00443592">
      <w:rPr>
        <w:sz w:val="20"/>
      </w:rPr>
      <w:t>Oleander Power Project</w:t>
    </w:r>
    <w:r w:rsidRPr="00443592">
      <w:rPr>
        <w:sz w:val="20"/>
      </w:rPr>
      <w:tab/>
      <w:t>Title V Air Operation Permit Renewal</w:t>
    </w:r>
  </w:p>
  <w:p w:rsidR="006312D4" w:rsidRPr="009065A6" w:rsidRDefault="006312D4" w:rsidP="000A0A5C">
    <w:pPr>
      <w:pStyle w:val="Footer"/>
      <w:tabs>
        <w:tab w:val="clear" w:pos="4320"/>
        <w:tab w:val="clear" w:pos="8640"/>
      </w:tabs>
      <w:jc w:val="center"/>
      <w:rPr>
        <w:sz w:val="20"/>
      </w:rPr>
    </w:pPr>
    <w:r w:rsidRPr="009065A6">
      <w:rPr>
        <w:sz w:val="20"/>
      </w:rPr>
      <w:t xml:space="preserve">Page </w:t>
    </w:r>
    <w:r w:rsidRPr="004B41CD">
      <w:rPr>
        <w:rStyle w:val="PageNumber"/>
        <w:sz w:val="20"/>
      </w:rPr>
      <w:fldChar w:fldCharType="begin"/>
    </w:r>
    <w:r w:rsidRPr="004B41CD">
      <w:rPr>
        <w:rStyle w:val="PageNumber"/>
        <w:sz w:val="20"/>
      </w:rPr>
      <w:instrText xml:space="preserve"> PAGE </w:instrText>
    </w:r>
    <w:r w:rsidRPr="004B41CD">
      <w:rPr>
        <w:rStyle w:val="PageNumber"/>
        <w:sz w:val="20"/>
      </w:rPr>
      <w:fldChar w:fldCharType="separate"/>
    </w:r>
    <w:r w:rsidR="008B48DC">
      <w:rPr>
        <w:rStyle w:val="PageNumber"/>
        <w:noProof/>
        <w:sz w:val="20"/>
      </w:rPr>
      <w:t>32</w:t>
    </w:r>
    <w:r w:rsidRPr="004B41CD">
      <w:rPr>
        <w:rStyle w:val="PageNumber"/>
        <w:sz w:val="20"/>
      </w:rPr>
      <w:fldChar w:fldCharType="end"/>
    </w:r>
    <w:r>
      <w:rPr>
        <w:rStyle w:val="PageNumber"/>
        <w:sz w:val="20"/>
      </w:rPr>
      <w:t xml:space="preserve"> of 32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23EC" w:rsidRDefault="001323EC">
      <w:r>
        <w:separator/>
      </w:r>
    </w:p>
  </w:footnote>
  <w:footnote w:type="continuationSeparator" w:id="0">
    <w:p w:rsidR="001323EC" w:rsidRDefault="001323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49" o:spid="_x0000_s98306" type="#_x0000_t136" style="position:absolute;margin-left:0;margin-top:0;width:612.85pt;height:87.55pt;rotation:315;z-index:-25165414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8" o:spid="_x0000_s98315" type="#_x0000_t136" style="position:absolute;margin-left:0;margin-top:0;width:612.85pt;height:87.55pt;rotation:315;z-index:-25163571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Pr="00A94602" w:rsidRDefault="006312D4"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9" o:spid="_x0000_s98316" type="#_x0000_t136" style="position:absolute;left:0;text-align:left;margin-left:0;margin-top:0;width:612.85pt;height:87.55pt;rotation:315;z-index:-251633664;mso-position-horizontal:center;mso-position-horizontal-relative:margin;mso-position-vertical:center;mso-position-vertical-relative:margin" o:allowincell="f" fillcolor="silver" stroked="f">
          <v:fill opacity=".5"/>
          <v:textpath style="font-family:&quot;Times New Roman&quot;;font-size:1pt" string="DRAFT/PROPOSED"/>
        </v:shape>
      </w:pict>
    </w:r>
    <w:r w:rsidRPr="00BC4CC4">
      <w:rPr>
        <w:b/>
        <w:caps/>
        <w:szCs w:val="22"/>
      </w:rPr>
      <w:t>Section I.  Facility Information.</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7" o:spid="_x0000_s98314" type="#_x0000_t136" style="position:absolute;margin-left:0;margin-top:0;width:612.85pt;height:87.55pt;rotation:315;z-index:-25163776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1" o:spid="_x0000_s98318" type="#_x0000_t136" style="position:absolute;margin-left:0;margin-top:0;width:612.85pt;height:87.55pt;rotation:315;z-index:-25162956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Pr="00A94602" w:rsidRDefault="006312D4"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2" o:spid="_x0000_s98319" type="#_x0000_t136" style="position:absolute;left:0;text-align:left;margin-left:0;margin-top:0;width:612.85pt;height:87.55pt;rotation:315;z-index:-251627520;mso-position-horizontal:center;mso-position-horizontal-relative:margin;mso-position-vertical:center;mso-position-vertical-relative:margin" o:allowincell="f" fillcolor="silver" stroked="f">
          <v:fill opacity=".5"/>
          <v:textpath style="font-family:&quot;Times New Roman&quot;;font-size:1pt" string="DRAFT/PROPOSED"/>
        </v:shape>
      </w:pict>
    </w: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0" o:spid="_x0000_s98317" type="#_x0000_t136" style="position:absolute;margin-left:0;margin-top:0;width:612.85pt;height:87.55pt;rotation:315;z-index:-25163161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4" o:spid="_x0000_s98321" type="#_x0000_t136" style="position:absolute;margin-left:0;margin-top:0;width:612.85pt;height:87.55pt;rotation:315;z-index:-25162342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5" o:spid="_x0000_s98322" type="#_x0000_t136" style="position:absolute;left:0;text-align:left;margin-left:0;margin-top:0;width:612.85pt;height:87.55pt;rotation:315;z-index:-251621376;mso-position-horizontal:center;mso-position-horizontal-relative:margin;mso-position-vertical:center;mso-position-vertical-relative:margin" o:allowincell="f" fillcolor="silver" stroked="f">
          <v:fill opacity=".5"/>
          <v:textpath style="font-family:&quot;Times New Roman&quot;;font-size:1pt" string="DRAFT/PROPOSED"/>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6312D4" w:rsidRPr="00A94602" w:rsidRDefault="006312D4"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Units -001, -002, -003, -004</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3" o:spid="_x0000_s98320" type="#_x0000_t136" style="position:absolute;margin-left:0;margin-top:0;width:612.85pt;height:87.55pt;rotation:315;z-index:-25162547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7" o:spid="_x0000_s98324" type="#_x0000_t136" style="position:absolute;margin-left:0;margin-top:0;width:612.85pt;height:87.55pt;rotation:315;z-index:-25161728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0" o:spid="_x0000_s98307" type="#_x0000_t136" style="position:absolute;margin-left:0;margin-top:0;width:612.85pt;height:87.55pt;rotation:315;z-index:-251652096;mso-position-horizontal:center;mso-position-horizontal-relative:margin;mso-position-vertical:center;mso-position-vertical-relative:margin" o:allowincell="f" fillcolor="silver" stroked="f">
          <v:fill opacity=".5"/>
          <v:textpath style="font-family:&quot;Times New Roman&quot;;font-size:1pt" string="DRAFT/PROPOSED"/>
        </v:shape>
      </w:pict>
    </w:r>
    <w:r>
      <w:tab/>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8" o:spid="_x0000_s98325" type="#_x0000_t136" style="position:absolute;left:0;text-align:left;margin-left:0;margin-top:0;width:612.85pt;height:87.55pt;rotation:315;z-index:-251615232;mso-position-horizontal:center;mso-position-horizontal-relative:margin;mso-position-vertical:center;mso-position-vertical-relative:margin" o:allowincell="f" fillcolor="silver" stroked="f">
          <v:fill opacity=".5"/>
          <v:textpath style="font-family:&quot;Times New Roman&quot;;font-size:1pt" string="DRAFT/PROPOSED"/>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6312D4" w:rsidRPr="00A94602" w:rsidRDefault="006312D4"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 -005</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6" o:spid="_x0000_s98323" type="#_x0000_t136" style="position:absolute;margin-left:0;margin-top:0;width:612.85pt;height:87.55pt;rotation:315;z-index:-25161932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0" o:spid="_x0000_s98327" type="#_x0000_t136" style="position:absolute;margin-left:0;margin-top:0;width:612.85pt;height:87.55pt;rotation:315;z-index:-25161113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rsidP="004251A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1" o:spid="_x0000_s98328" type="#_x0000_t136" style="position:absolute;left:0;text-align:left;margin-left:0;margin-top:0;width:612.85pt;height:87.55pt;rotation:315;z-index:-251609088;mso-position-horizontal:center;mso-position-horizontal-relative:margin;mso-position-vertical:center;mso-position-vertical-relative:margin" o:allowincell="f" fillcolor="silver" stroked="f">
          <v:fill opacity=".5"/>
          <v:textpath style="font-family:&quot;Times New Roman&quot;;font-size:1pt" string="DRAFT/PROPOSED"/>
        </v:shape>
      </w:pict>
    </w:r>
    <w:r>
      <w:rPr>
        <w:b/>
        <w:caps/>
        <w:szCs w:val="22"/>
      </w:rPr>
      <w:t>S</w:t>
    </w:r>
    <w:r w:rsidRPr="00D059D9">
      <w:rPr>
        <w:b/>
        <w:caps/>
        <w:szCs w:val="22"/>
      </w:rPr>
      <w:t>ection I</w:t>
    </w:r>
    <w:r>
      <w:rPr>
        <w:b/>
        <w:caps/>
        <w:szCs w:val="22"/>
      </w:rPr>
      <w:t>V</w:t>
    </w:r>
    <w:r w:rsidRPr="00D059D9">
      <w:rPr>
        <w:b/>
        <w:caps/>
        <w:szCs w:val="22"/>
      </w:rPr>
      <w:t xml:space="preserve">.  </w:t>
    </w:r>
    <w:r>
      <w:rPr>
        <w:b/>
        <w:caps/>
        <w:szCs w:val="22"/>
      </w:rPr>
      <w:t>Acid Rain Part</w:t>
    </w:r>
    <w:r w:rsidRPr="00D059D9">
      <w:rPr>
        <w:b/>
        <w:caps/>
        <w:szCs w:val="22"/>
      </w:rPr>
      <w:t>.</w:t>
    </w:r>
  </w:p>
  <w:p w:rsidR="006312D4" w:rsidRPr="00A532D4" w:rsidRDefault="006312D4" w:rsidP="007837FB">
    <w:pPr>
      <w:pStyle w:val="Header"/>
      <w:tabs>
        <w:tab w:val="clear" w:pos="8640"/>
      </w:tabs>
      <w:spacing w:after="240"/>
      <w:jc w:val="center"/>
      <w:rPr>
        <w:b/>
        <w:szCs w:val="22"/>
      </w:rPr>
    </w:pPr>
    <w:r w:rsidRPr="00A532D4">
      <w:rPr>
        <w:b/>
        <w:szCs w:val="22"/>
      </w:rPr>
      <w:t>Federal Acid Rain Provisions</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69" o:spid="_x0000_s98326" type="#_x0000_t136" style="position:absolute;margin-left:0;margin-top:0;width:612.85pt;height:87.55pt;rotation:315;z-index:-25161318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3" o:spid="_x0000_s98330" type="#_x0000_t136" style="position:absolute;margin-left:0;margin-top:0;width:612.85pt;height:87.55pt;rotation:315;z-index:-25160499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rsidP="0060702C">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4" o:spid="_x0000_s98331" type="#_x0000_t136" style="position:absolute;left:0;text-align:left;margin-left:0;margin-top:0;width:612.85pt;height:87.55pt;rotation:315;z-index:-251602944;mso-position-horizontal:center;mso-position-horizontal-relative:margin;mso-position-vertical:center;mso-position-vertical-relative:margin" o:allowincell="f" fillcolor="silver" stroked="f">
          <v:fill opacity=".5"/>
          <v:textpath style="font-family:&quot;Times New Roman&quot;;font-size:1pt" string="DRAFT/PROPOSED"/>
        </v:shape>
      </w:pict>
    </w:r>
    <w:r>
      <w:rPr>
        <w:b/>
        <w:caps/>
        <w:szCs w:val="22"/>
      </w:rPr>
      <w:t>S</w:t>
    </w:r>
    <w:r w:rsidRPr="00D059D9">
      <w:rPr>
        <w:b/>
        <w:caps/>
        <w:szCs w:val="22"/>
      </w:rPr>
      <w:t xml:space="preserve">ection </w:t>
    </w:r>
    <w:r>
      <w:rPr>
        <w:b/>
        <w:caps/>
        <w:szCs w:val="22"/>
      </w:rPr>
      <w:t>V</w:t>
    </w:r>
    <w:r w:rsidRPr="00D059D9">
      <w:rPr>
        <w:b/>
        <w:caps/>
        <w:szCs w:val="22"/>
      </w:rPr>
      <w:t xml:space="preserve">.  </w:t>
    </w:r>
    <w:r>
      <w:rPr>
        <w:b/>
        <w:caps/>
        <w:szCs w:val="22"/>
      </w:rPr>
      <w:t>CAIR Part</w:t>
    </w:r>
    <w:r w:rsidRPr="00D059D9">
      <w:rPr>
        <w:b/>
        <w:caps/>
        <w:szCs w:val="22"/>
      </w:rPr>
      <w:t>.</w:t>
    </w:r>
  </w:p>
  <w:p w:rsidR="006312D4" w:rsidRDefault="006312D4" w:rsidP="0060702C">
    <w:pPr>
      <w:pStyle w:val="Header"/>
      <w:jc w:val="center"/>
      <w:rPr>
        <w:b/>
        <w:szCs w:val="22"/>
      </w:rPr>
    </w:pPr>
    <w:r w:rsidRPr="003656C8">
      <w:rPr>
        <w:b/>
        <w:szCs w:val="22"/>
      </w:rPr>
      <w:t>Clean Air Interstate Rule Provisions</w:t>
    </w:r>
  </w:p>
  <w:p w:rsidR="006312D4" w:rsidRPr="0060702C" w:rsidRDefault="006312D4" w:rsidP="0060702C">
    <w:pPr>
      <w:pStyle w:val="Header"/>
      <w:jc w:val="center"/>
      <w:rPr>
        <w:szCs w:val="22"/>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2" o:spid="_x0000_s98329" type="#_x0000_t136" style="position:absolute;margin-left:0;margin-top:0;width:612.85pt;height:87.55pt;rotation:315;z-index:-25160704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6" o:spid="_x0000_s98333" type="#_x0000_t136" style="position:absolute;margin-left:0;margin-top:0;width:612.85pt;height:87.55pt;rotation:315;z-index:-25159884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rsidP="00D91F6D">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7" o:spid="_x0000_s98334" type="#_x0000_t136" style="position:absolute;left:0;text-align:left;margin-left:0;margin-top:0;width:612.85pt;height:87.55pt;rotation:315;z-index:-251596800;mso-position-horizontal:center;mso-position-horizontal-relative:margin;mso-position-vertical:center;mso-position-vertical-relative:margin" o:allowincell="f" fillcolor="silver" stroked="f">
          <v:fill opacity=".5"/>
          <v:textpath style="font-family:&quot;Times New Roman&quot;;font-size:1pt" string="DRAFT/PROPOSED"/>
        </v:shape>
      </w:pict>
    </w:r>
    <w:r>
      <w:rPr>
        <w:b/>
        <w:caps/>
        <w:szCs w:val="22"/>
      </w:rPr>
      <w:t>S</w:t>
    </w:r>
    <w:r w:rsidRPr="00D059D9">
      <w:rPr>
        <w:b/>
        <w:caps/>
        <w:szCs w:val="22"/>
      </w:rPr>
      <w:t xml:space="preserve">ection </w:t>
    </w:r>
    <w:r>
      <w:rPr>
        <w:b/>
        <w:caps/>
        <w:szCs w:val="22"/>
      </w:rPr>
      <w:t>VI</w:t>
    </w:r>
    <w:r w:rsidRPr="00D059D9">
      <w:rPr>
        <w:b/>
        <w:caps/>
        <w:szCs w:val="22"/>
      </w:rPr>
      <w:t xml:space="preserve">.  </w:t>
    </w:r>
    <w:r>
      <w:rPr>
        <w:b/>
        <w:caps/>
        <w:szCs w:val="22"/>
      </w:rPr>
      <w:t>APPENDICES</w:t>
    </w:r>
    <w:r w:rsidRPr="00D059D9">
      <w:rPr>
        <w:b/>
        <w:caps/>
        <w:szCs w:val="22"/>
      </w:rPr>
      <w:t>.</w:t>
    </w:r>
  </w:p>
  <w:p w:rsidR="006312D4" w:rsidRPr="006D1595" w:rsidRDefault="006312D4" w:rsidP="00D91F6D">
    <w:pPr>
      <w:pStyle w:val="Header"/>
      <w:tabs>
        <w:tab w:val="clear" w:pos="8640"/>
      </w:tabs>
      <w:spacing w:after="240"/>
      <w:jc w:val="center"/>
      <w:rPr>
        <w:b/>
        <w:caps/>
        <w:szCs w:val="22"/>
      </w:rPr>
    </w:pPr>
    <w:r>
      <w:rPr>
        <w:b/>
        <w:szCs w:val="22"/>
      </w:rPr>
      <w:t>The Following Appendices Are Enforceable Parts of This Permit: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48" o:spid="_x0000_s98305" type="#_x0000_t136" style="position:absolute;margin-left:0;margin-top:0;width:612.85pt;height:87.55pt;rotation:315;z-index:-251656192;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75" o:spid="_x0000_s98332" type="#_x0000_t136" style="position:absolute;margin-left:0;margin-top:0;width:612.85pt;height:87.55pt;rotation:315;z-index:-25160089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2" o:spid="_x0000_s98309" type="#_x0000_t136" style="position:absolute;margin-left:0;margin-top:0;width:612.85pt;height:87.55pt;rotation:315;z-index:-251648000;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rsidP="000C1108">
    <w:pPr>
      <w:pStyle w:val="Header"/>
      <w:pBdr>
        <w:bottom w:val="single" w:sz="4" w:space="1" w:color="auto"/>
      </w:pBdr>
      <w:tabs>
        <w:tab w:val="clear" w:pos="4320"/>
        <w:tab w:val="clear" w:pos="8640"/>
        <w:tab w:val="right" w:pos="1008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3" o:spid="_x0000_s98310" type="#_x0000_t136" style="position:absolute;margin-left:0;margin-top:0;width:612.85pt;height:87.55pt;rotation:315;z-index:-251645952;mso-position-horizontal:center;mso-position-horizontal-relative:margin;mso-position-vertical:center;mso-position-vertical-relative:margin" o:allowincell="f" fillcolor="silver" stroked="f">
          <v:fill opacity=".5"/>
          <v:textpath style="font-family:&quot;Times New Roman&quot;;font-size:1pt" string="DRAFT/PROPOSED"/>
        </v:shape>
      </w:pict>
    </w:r>
    <w:r>
      <w:t>Oleander Power Project, L.P.</w:t>
    </w:r>
    <w:r w:rsidRPr="00D2710D">
      <w:tab/>
    </w:r>
    <w:r>
      <w:t>Oleander Power Project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1" o:spid="_x0000_s98308" type="#_x0000_t136" style="position:absolute;margin-left:0;margin-top:0;width:612.85pt;height:87.55pt;rotation:315;z-index:-251650048;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5" o:spid="_x0000_s98312" type="#_x0000_t136" style="position:absolute;margin-left:0;margin-top:0;width:612.85pt;height:87.55pt;rotation:315;z-index:-251641856;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0" w:rightFromText="180" w:horzAnchor="margin" w:tblpXSpec="center" w:tblpY="-540"/>
      <w:tblW w:w="10368" w:type="dxa"/>
      <w:tblLayout w:type="fixed"/>
      <w:tblLook w:val="01E0"/>
    </w:tblPr>
    <w:tblGrid>
      <w:gridCol w:w="2448"/>
      <w:gridCol w:w="5400"/>
      <w:gridCol w:w="2520"/>
    </w:tblGrid>
    <w:tr w:rsidR="006312D4" w:rsidTr="006C1C58">
      <w:tc>
        <w:tcPr>
          <w:tcW w:w="2448" w:type="dxa"/>
        </w:tcPr>
        <w:p w:rsidR="006312D4" w:rsidRDefault="006312D4" w:rsidP="003D410B">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6" o:spid="_x0000_s98313" type="#_x0000_t136" style="position:absolute;margin-left:0;margin-top:0;width:612.85pt;height:87.55pt;rotation:315;z-index:-251639808;mso-position-horizontal:center;mso-position-horizontal-relative:margin;mso-position-vertical:center;mso-position-vertical-relative:margin" o:allowincell="f" fillcolor="silver" stroked="f">
                <v:fill opacity=".5"/>
                <v:textpath style="font-family:&quot;Times New Roman&quot;;font-size:1pt" string="DRAFT/PROPOSED"/>
              </v:shape>
            </w:pict>
          </w:r>
          <w:r>
            <w:rPr>
              <w:noProof/>
            </w:rPr>
            <w:drawing>
              <wp:inline distT="0" distB="0" distL="0" distR="0">
                <wp:extent cx="1504950" cy="981075"/>
                <wp:effectExtent l="19050" t="0" r="0" b="0"/>
                <wp:docPr id="6" name="Picture 1"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1"/>
                        <a:srcRect/>
                        <a:stretch>
                          <a:fillRect/>
                        </a:stretch>
                      </pic:blipFill>
                      <pic:spPr bwMode="auto">
                        <a:xfrm>
                          <a:off x="0" y="0"/>
                          <a:ext cx="1504950" cy="981075"/>
                        </a:xfrm>
                        <a:prstGeom prst="rect">
                          <a:avLst/>
                        </a:prstGeom>
                        <a:noFill/>
                        <a:ln w="9525">
                          <a:noFill/>
                          <a:miter lim="800000"/>
                          <a:headEnd/>
                          <a:tailEnd/>
                        </a:ln>
                      </pic:spPr>
                    </pic:pic>
                  </a:graphicData>
                </a:graphic>
              </wp:inline>
            </w:drawing>
          </w:r>
        </w:p>
      </w:tc>
      <w:tc>
        <w:tcPr>
          <w:tcW w:w="5400" w:type="dxa"/>
        </w:tcPr>
        <w:p w:rsidR="006312D4" w:rsidRPr="00CC55AF" w:rsidRDefault="006312D4" w:rsidP="003D410B">
          <w:pPr>
            <w:jc w:val="center"/>
            <w:rPr>
              <w:b/>
              <w:sz w:val="32"/>
              <w:szCs w:val="32"/>
            </w:rPr>
          </w:pPr>
          <w:r w:rsidRPr="001F6DC9">
            <w:rPr>
              <w:b/>
              <w:sz w:val="36"/>
              <w:szCs w:val="36"/>
            </w:rPr>
            <w:t>F</w:t>
          </w:r>
          <w:r w:rsidRPr="00D15A4C">
            <w:rPr>
              <w:b/>
            </w:rPr>
            <w:t>LORIDA</w:t>
          </w:r>
          <w:r w:rsidRPr="00CC55AF">
            <w:rPr>
              <w:b/>
              <w:sz w:val="32"/>
              <w:szCs w:val="32"/>
            </w:rPr>
            <w:t xml:space="preserve"> </w:t>
          </w:r>
          <w:r w:rsidRPr="001F6DC9">
            <w:rPr>
              <w:b/>
              <w:sz w:val="36"/>
              <w:szCs w:val="36"/>
            </w:rPr>
            <w:t>D</w:t>
          </w:r>
          <w:r w:rsidRPr="00D15A4C">
            <w:rPr>
              <w:b/>
            </w:rPr>
            <w:t>EPARTMENT</w:t>
          </w:r>
          <w:r w:rsidRPr="00CC55AF">
            <w:rPr>
              <w:b/>
              <w:sz w:val="32"/>
              <w:szCs w:val="32"/>
            </w:rPr>
            <w:t xml:space="preserve"> </w:t>
          </w:r>
          <w:r w:rsidRPr="00D15A4C">
            <w:rPr>
              <w:b/>
            </w:rPr>
            <w:t>OF</w:t>
          </w:r>
        </w:p>
        <w:p w:rsidR="006312D4" w:rsidRDefault="006312D4" w:rsidP="003D410B">
          <w:pPr>
            <w:jc w:val="center"/>
            <w:rPr>
              <w:b/>
            </w:rPr>
          </w:pPr>
          <w:r w:rsidRPr="001F6DC9">
            <w:rPr>
              <w:b/>
              <w:sz w:val="36"/>
              <w:szCs w:val="36"/>
            </w:rPr>
            <w:t>E</w:t>
          </w:r>
          <w:r w:rsidRPr="00D15A4C">
            <w:rPr>
              <w:b/>
            </w:rPr>
            <w:t>NVIRONMENTAL</w:t>
          </w:r>
          <w:r w:rsidRPr="00CC55AF">
            <w:rPr>
              <w:b/>
              <w:sz w:val="32"/>
              <w:szCs w:val="32"/>
            </w:rPr>
            <w:t xml:space="preserve"> </w:t>
          </w:r>
          <w:r w:rsidRPr="001F6DC9">
            <w:rPr>
              <w:b/>
              <w:sz w:val="36"/>
              <w:szCs w:val="36"/>
            </w:rPr>
            <w:t>P</w:t>
          </w:r>
          <w:r w:rsidRPr="00D15A4C">
            <w:rPr>
              <w:b/>
            </w:rPr>
            <w:t>ROTECTION</w:t>
          </w:r>
        </w:p>
        <w:p w:rsidR="006312D4" w:rsidRPr="00B056AC" w:rsidRDefault="006312D4" w:rsidP="003D410B">
          <w:pPr>
            <w:jc w:val="center"/>
            <w:rPr>
              <w:sz w:val="8"/>
              <w:szCs w:val="8"/>
            </w:rPr>
          </w:pPr>
        </w:p>
        <w:p w:rsidR="006312D4" w:rsidRPr="00327FD5" w:rsidRDefault="006312D4" w:rsidP="003D410B">
          <w:pPr>
            <w:jc w:val="center"/>
            <w:rPr>
              <w:rFonts w:ascii="Arial" w:hAnsi="Arial" w:cs="Arial"/>
            </w:rPr>
          </w:pPr>
          <w:fldSimple w:instr=" FILLIN  &quot;Enter Address&quot;  \* MERGEFORMAT ">
            <w:r w:rsidRPr="00DB75CE">
              <w:rPr>
                <w:sz w:val="18"/>
                <w:szCs w:val="18"/>
              </w:rPr>
              <w:t>BOB MARTINEZ CENTER</w:t>
            </w:r>
            <w:r w:rsidRPr="00DB75CE">
              <w:rPr>
                <w:sz w:val="18"/>
                <w:szCs w:val="18"/>
              </w:rPr>
              <w:br/>
            </w:r>
            <w:r w:rsidRPr="00DB75CE">
              <w:rPr>
                <w:rFonts w:ascii="Arial" w:hAnsi="Arial" w:cs="Arial"/>
                <w:sz w:val="18"/>
                <w:szCs w:val="18"/>
              </w:rPr>
              <w:t>2600 BLAIRSTONE ROAD</w:t>
            </w:r>
            <w:r w:rsidRPr="00DB75CE">
              <w:rPr>
                <w:rFonts w:ascii="Arial" w:hAnsi="Arial" w:cs="Arial"/>
                <w:sz w:val="18"/>
                <w:szCs w:val="18"/>
              </w:rPr>
              <w:br/>
              <w:t>TALLAHASSEE, FLORIDA 32399-2400</w:t>
            </w:r>
          </w:fldSimple>
        </w:p>
      </w:tc>
      <w:tc>
        <w:tcPr>
          <w:tcW w:w="2520" w:type="dxa"/>
        </w:tcPr>
        <w:p w:rsidR="006312D4" w:rsidRDefault="006312D4" w:rsidP="003D410B">
          <w:pPr>
            <w:jc w:val="right"/>
            <w:rPr>
              <w:color w:val="31849B"/>
              <w:sz w:val="18"/>
              <w:szCs w:val="18"/>
            </w:rPr>
          </w:pPr>
        </w:p>
        <w:p w:rsidR="006312D4" w:rsidRDefault="006312D4" w:rsidP="003D410B">
          <w:pPr>
            <w:jc w:val="right"/>
            <w:rPr>
              <w:color w:val="31849B"/>
              <w:sz w:val="18"/>
              <w:szCs w:val="18"/>
            </w:rPr>
          </w:pPr>
        </w:p>
        <w:p w:rsidR="006312D4" w:rsidRDefault="006312D4" w:rsidP="003D410B">
          <w:pPr>
            <w:jc w:val="right"/>
            <w:rPr>
              <w:color w:val="31849B"/>
              <w:sz w:val="18"/>
              <w:szCs w:val="18"/>
            </w:rPr>
          </w:pPr>
        </w:p>
        <w:p w:rsidR="006312D4" w:rsidRPr="00B17F49" w:rsidRDefault="006312D4" w:rsidP="003D410B">
          <w:pPr>
            <w:jc w:val="right"/>
            <w:rPr>
              <w:color w:val="31849B"/>
              <w:sz w:val="18"/>
              <w:szCs w:val="18"/>
            </w:rPr>
          </w:pPr>
          <w:r w:rsidRPr="00B17F49">
            <w:rPr>
              <w:color w:val="31849B"/>
              <w:sz w:val="18"/>
              <w:szCs w:val="18"/>
            </w:rPr>
            <w:t>RICK SCOTT</w:t>
          </w:r>
        </w:p>
        <w:p w:rsidR="006312D4" w:rsidRPr="00B17F49" w:rsidRDefault="006312D4" w:rsidP="003D410B">
          <w:pPr>
            <w:jc w:val="right"/>
            <w:rPr>
              <w:color w:val="31849B"/>
              <w:sz w:val="18"/>
              <w:szCs w:val="18"/>
            </w:rPr>
          </w:pPr>
          <w:r w:rsidRPr="00B17F49">
            <w:rPr>
              <w:color w:val="31849B"/>
              <w:sz w:val="18"/>
              <w:szCs w:val="18"/>
            </w:rPr>
            <w:t>GOVERNOR</w:t>
          </w:r>
        </w:p>
        <w:p w:rsidR="006312D4" w:rsidRPr="006978DB" w:rsidRDefault="006312D4" w:rsidP="003D410B">
          <w:pPr>
            <w:jc w:val="right"/>
            <w:rPr>
              <w:color w:val="31849B"/>
              <w:sz w:val="10"/>
              <w:szCs w:val="10"/>
            </w:rPr>
          </w:pPr>
        </w:p>
        <w:p w:rsidR="006312D4" w:rsidRPr="00B17F49" w:rsidRDefault="006312D4" w:rsidP="003D410B">
          <w:pPr>
            <w:jc w:val="right"/>
            <w:rPr>
              <w:color w:val="31849B"/>
              <w:sz w:val="18"/>
              <w:szCs w:val="18"/>
            </w:rPr>
          </w:pPr>
          <w:r w:rsidRPr="00B17F49">
            <w:rPr>
              <w:color w:val="31849B"/>
              <w:sz w:val="18"/>
              <w:szCs w:val="18"/>
            </w:rPr>
            <w:t xml:space="preserve">HERSCHEL T. VINYARD </w:t>
          </w:r>
          <w:r>
            <w:rPr>
              <w:color w:val="31849B"/>
              <w:sz w:val="18"/>
              <w:szCs w:val="18"/>
            </w:rPr>
            <w:t>J</w:t>
          </w:r>
          <w:r w:rsidRPr="00B17F49">
            <w:rPr>
              <w:color w:val="31849B"/>
              <w:sz w:val="18"/>
              <w:szCs w:val="18"/>
            </w:rPr>
            <w:t>R.</w:t>
          </w:r>
        </w:p>
        <w:p w:rsidR="006312D4" w:rsidRPr="004D0732" w:rsidRDefault="006312D4" w:rsidP="003D410B">
          <w:pPr>
            <w:jc w:val="right"/>
            <w:rPr>
              <w:rFonts w:ascii="BakerSignet" w:hAnsi="BakerSignet"/>
              <w:color w:val="006666"/>
            </w:rPr>
          </w:pPr>
          <w:r w:rsidRPr="00B17F49">
            <w:rPr>
              <w:color w:val="31849B"/>
              <w:sz w:val="18"/>
              <w:szCs w:val="18"/>
            </w:rPr>
            <w:t>SECRETARY</w:t>
          </w:r>
        </w:p>
      </w:tc>
    </w:tr>
  </w:tbl>
  <w:p w:rsidR="006312D4" w:rsidRDefault="006312D4" w:rsidP="00E94145">
    <w:pPr>
      <w:pStyle w:val="Header"/>
      <w:numPr>
        <w:ilvl w:val="0"/>
        <w:numId w:val="13"/>
      </w:numPr>
      <w:ind w:left="0" w:firstLine="0"/>
    </w:pPr>
  </w:p>
  <w:p w:rsidR="006312D4" w:rsidRPr="00591C72" w:rsidRDefault="006312D4" w:rsidP="00E94145">
    <w:pPr>
      <w:pStyle w:val="Header"/>
      <w:numPr>
        <w:ilvl w:val="0"/>
        <w:numId w:val="13"/>
      </w:numPr>
      <w:ind w:left="0" w:firstLine="0"/>
    </w:pPr>
  </w:p>
  <w:p w:rsidR="006312D4" w:rsidRPr="005407FF" w:rsidRDefault="006312D4" w:rsidP="00E94145">
    <w:pPr>
      <w:pStyle w:val="Header"/>
      <w:numPr>
        <w:ilvl w:val="0"/>
        <w:numId w:val="13"/>
      </w:numPr>
      <w:ind w:left="0" w:firstLine="0"/>
    </w:pPr>
  </w:p>
  <w:p w:rsidR="006312D4" w:rsidRPr="00902341" w:rsidRDefault="006312D4" w:rsidP="00E94145">
    <w:pPr>
      <w:pStyle w:val="Header"/>
      <w:numPr>
        <w:ilvl w:val="0"/>
        <w:numId w:val="13"/>
      </w:numPr>
      <w:ind w:left="0" w:firstLine="0"/>
      <w:rPr>
        <w:szCs w:val="22"/>
      </w:rPr>
    </w:pPr>
  </w:p>
  <w:p w:rsidR="006312D4" w:rsidRPr="003D410B" w:rsidRDefault="006312D4" w:rsidP="003D410B">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2D4" w:rsidRDefault="006312D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89654" o:spid="_x0000_s98311" type="#_x0000_t136" style="position:absolute;margin-left:0;margin-top:0;width:612.85pt;height:87.55pt;rotation:315;z-index:-251643904;mso-position-horizontal:center;mso-position-horizontal-relative:margin;mso-position-vertical:center;mso-position-vertical-relative:margin" o:allowincell="f" fillcolor="silver" stroked="f">
          <v:fill opacity=".5"/>
          <v:textpath style="font-family:&quot;Times New Roman&quot;;font-size:1pt" string="DRAFT/PROPOSED"/>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17ED0"/>
    <w:multiLevelType w:val="singleLevel"/>
    <w:tmpl w:val="F1A85D9A"/>
    <w:lvl w:ilvl="0">
      <w:start w:val="1"/>
      <w:numFmt w:val="decimal"/>
      <w:lvlText w:val="(%1)"/>
      <w:legacy w:legacy="1" w:legacySpace="0" w:legacyIndent="720"/>
      <w:lvlJc w:val="left"/>
      <w:pPr>
        <w:ind w:left="720" w:hanging="720"/>
      </w:pPr>
    </w:lvl>
  </w:abstractNum>
  <w:abstractNum w:abstractNumId="1">
    <w:nsid w:val="078D5F4A"/>
    <w:multiLevelType w:val="hybridMultilevel"/>
    <w:tmpl w:val="72767A76"/>
    <w:lvl w:ilvl="0" w:tplc="A60C9396">
      <w:start w:val="1"/>
      <w:numFmt w:val="decimal"/>
      <w:lvlText w:val="B.%1."/>
      <w:lvlJc w:val="left"/>
      <w:pPr>
        <w:tabs>
          <w:tab w:val="num" w:pos="1296"/>
        </w:tabs>
        <w:ind w:left="0" w:firstLine="0"/>
      </w:pPr>
      <w:rPr>
        <w:rFonts w:ascii="Times New Roman" w:hAnsi="Times New Roman" w:cs="Times New Roman" w:hint="default"/>
        <w:b/>
        <w:i w:val="0"/>
        <w:dstrike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F37D37"/>
    <w:multiLevelType w:val="hybridMultilevel"/>
    <w:tmpl w:val="573C29D4"/>
    <w:lvl w:ilvl="0" w:tplc="141E3DB8">
      <w:start w:val="1"/>
      <w:numFmt w:val="lowerLetter"/>
      <w:lvlText w:val="%1."/>
      <w:lvlJc w:val="left"/>
      <w:pPr>
        <w:tabs>
          <w:tab w:val="num" w:pos="1008"/>
        </w:tabs>
        <w:ind w:left="1008" w:hanging="288"/>
      </w:pPr>
      <w:rPr>
        <w:rFonts w:hint="default"/>
        <w:b w:val="0"/>
        <w:i w:val="0"/>
        <w:dstrike w:val="0"/>
        <w:sz w:val="22"/>
      </w:rPr>
    </w:lvl>
    <w:lvl w:ilvl="1" w:tplc="35F8E1A0">
      <w:start w:val="2"/>
      <w:numFmt w:val="lowerLetter"/>
      <w:lvlText w:val="%2."/>
      <w:lvlJc w:val="left"/>
      <w:pPr>
        <w:tabs>
          <w:tab w:val="num" w:pos="1008"/>
        </w:tabs>
        <w:ind w:left="1008" w:hanging="288"/>
      </w:pPr>
      <w:rPr>
        <w:rFonts w:hint="default"/>
        <w:b w:val="0"/>
        <w:i w:val="0"/>
        <w:dstrike w:val="0"/>
        <w:sz w:val="2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4">
    <w:nsid w:val="1E7B19CF"/>
    <w:multiLevelType w:val="hybridMultilevel"/>
    <w:tmpl w:val="2CB8DA34"/>
    <w:lvl w:ilvl="0" w:tplc="3AAC419A">
      <w:start w:val="1"/>
      <w:numFmt w:val="lowerLetter"/>
      <w:lvlText w:val="%1."/>
      <w:lvlJc w:val="left"/>
      <w:pPr>
        <w:tabs>
          <w:tab w:val="num" w:pos="720"/>
        </w:tabs>
        <w:ind w:left="720" w:hanging="360"/>
      </w:pPr>
      <w:rPr>
        <w:rFonts w:hint="default"/>
      </w:rPr>
    </w:lvl>
    <w:lvl w:ilvl="1" w:tplc="E7A8D68E">
      <w:start w:val="1"/>
      <w:numFmt w:val="decimal"/>
      <w:lvlText w:val="(%2)"/>
      <w:lvlJc w:val="left"/>
      <w:pPr>
        <w:tabs>
          <w:tab w:val="num" w:pos="1440"/>
        </w:tabs>
        <w:ind w:left="1440" w:hanging="360"/>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28F7949"/>
    <w:multiLevelType w:val="hybridMultilevel"/>
    <w:tmpl w:val="22B864A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22BC3B0A"/>
    <w:multiLevelType w:val="hybridMultilevel"/>
    <w:tmpl w:val="E20A4F14"/>
    <w:lvl w:ilvl="0" w:tplc="3AAC419A">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7">
    <w:nsid w:val="416B6C91"/>
    <w:multiLevelType w:val="hybridMultilevel"/>
    <w:tmpl w:val="3050C210"/>
    <w:lvl w:ilvl="0" w:tplc="D5F00C1E">
      <w:start w:val="4"/>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nsid w:val="4E123C18"/>
    <w:multiLevelType w:val="hybridMultilevel"/>
    <w:tmpl w:val="88406CFE"/>
    <w:lvl w:ilvl="0" w:tplc="BE58B94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56E84E82"/>
    <w:multiLevelType w:val="hybridMultilevel"/>
    <w:tmpl w:val="95C894CE"/>
    <w:lvl w:ilvl="0" w:tplc="3AAC419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4C9426F4">
      <w:start w:val="1"/>
      <w:numFmt w:val="lowerLetter"/>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5EFB0AFC"/>
    <w:multiLevelType w:val="hybridMultilevel"/>
    <w:tmpl w:val="22B864A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727C40BF"/>
    <w:multiLevelType w:val="hybridMultilevel"/>
    <w:tmpl w:val="2E7236D6"/>
    <w:lvl w:ilvl="0" w:tplc="E506B5B4">
      <w:start w:val="2"/>
      <w:numFmt w:val="lowerLetter"/>
      <w:lvlText w:val="%1."/>
      <w:lvlJc w:val="left"/>
      <w:pPr>
        <w:tabs>
          <w:tab w:val="num" w:pos="1008"/>
        </w:tabs>
        <w:ind w:left="1008" w:hanging="288"/>
      </w:pPr>
      <w:rPr>
        <w:rFonts w:hint="default"/>
        <w:b w:val="0"/>
        <w:i w:val="0"/>
        <w:dstrike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7E48558D"/>
    <w:multiLevelType w:val="hybridMultilevel"/>
    <w:tmpl w:val="A96883BC"/>
    <w:lvl w:ilvl="0" w:tplc="6AD63410">
      <w:start w:val="1"/>
      <w:numFmt w:val="decimal"/>
      <w:lvlText w:val="B.%1."/>
      <w:lvlJc w:val="left"/>
      <w:pPr>
        <w:tabs>
          <w:tab w:val="num" w:pos="720"/>
        </w:tabs>
        <w:ind w:left="720" w:hanging="720"/>
      </w:pPr>
      <w:rPr>
        <w:rFonts w:ascii="Times New Roman" w:hAnsi="Times New Roman" w:cs="Times New Roman" w:hint="default"/>
        <w:b/>
        <w:i w:val="0"/>
        <w:dstrike w:val="0"/>
        <w:sz w:val="22"/>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9"/>
  </w:num>
  <w:num w:numId="3">
    <w:abstractNumId w:val="13"/>
  </w:num>
  <w:num w:numId="4">
    <w:abstractNumId w:val="8"/>
  </w:num>
  <w:num w:numId="5">
    <w:abstractNumId w:val="1"/>
  </w:num>
  <w:num w:numId="6">
    <w:abstractNumId w:val="12"/>
  </w:num>
  <w:num w:numId="7">
    <w:abstractNumId w:val="2"/>
  </w:num>
  <w:num w:numId="8">
    <w:abstractNumId w:val="10"/>
  </w:num>
  <w:num w:numId="9">
    <w:abstractNumId w:val="11"/>
  </w:num>
  <w:num w:numId="10">
    <w:abstractNumId w:val="5"/>
  </w:num>
  <w:num w:numId="11">
    <w:abstractNumId w:val="6"/>
  </w:num>
  <w:num w:numId="12">
    <w:abstractNumId w:val="4"/>
  </w:num>
  <w:num w:numId="13">
    <w:abstractNumId w:val="0"/>
  </w:num>
  <w:num w:numId="14">
    <w:abstractNumId w:val="7"/>
  </w:num>
  <w:num w:numId="15">
    <w:abstractNumId w:val="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cumentProtection w:formatting="1" w:enforcement="0"/>
  <w:defaultTabStop w:val="720"/>
  <w:characterSpacingControl w:val="doNotCompress"/>
  <w:hdrShapeDefaults>
    <o:shapedefaults v:ext="edit" spidmax="99330"/>
    <o:shapelayout v:ext="edit">
      <o:idmap v:ext="edit" data="96"/>
    </o:shapelayout>
  </w:hdrShapeDefaults>
  <w:footnotePr>
    <w:footnote w:id="-1"/>
    <w:footnote w:id="0"/>
  </w:footnotePr>
  <w:endnotePr>
    <w:endnote w:id="-1"/>
    <w:endnote w:id="0"/>
  </w:endnotePr>
  <w:compat/>
  <w:rsids>
    <w:rsidRoot w:val="00C95E6D"/>
    <w:rsid w:val="00000351"/>
    <w:rsid w:val="0000166D"/>
    <w:rsid w:val="00004B5C"/>
    <w:rsid w:val="00017BC5"/>
    <w:rsid w:val="0002648F"/>
    <w:rsid w:val="00040A52"/>
    <w:rsid w:val="000510AD"/>
    <w:rsid w:val="00051325"/>
    <w:rsid w:val="000565F0"/>
    <w:rsid w:val="000575B7"/>
    <w:rsid w:val="00060DE6"/>
    <w:rsid w:val="00071554"/>
    <w:rsid w:val="00080AB7"/>
    <w:rsid w:val="00080B92"/>
    <w:rsid w:val="00085EC1"/>
    <w:rsid w:val="000912AC"/>
    <w:rsid w:val="00097CA8"/>
    <w:rsid w:val="000A0495"/>
    <w:rsid w:val="000A0A5C"/>
    <w:rsid w:val="000A5E2C"/>
    <w:rsid w:val="000B7E1A"/>
    <w:rsid w:val="000C1108"/>
    <w:rsid w:val="000C49DE"/>
    <w:rsid w:val="000C5F64"/>
    <w:rsid w:val="000C720F"/>
    <w:rsid w:val="000D0CD8"/>
    <w:rsid w:val="000D34E9"/>
    <w:rsid w:val="000D5DCF"/>
    <w:rsid w:val="00102505"/>
    <w:rsid w:val="00103F3E"/>
    <w:rsid w:val="001127EE"/>
    <w:rsid w:val="0011474C"/>
    <w:rsid w:val="00115F13"/>
    <w:rsid w:val="00124497"/>
    <w:rsid w:val="001274D9"/>
    <w:rsid w:val="0013223C"/>
    <w:rsid w:val="001323EC"/>
    <w:rsid w:val="00132DB1"/>
    <w:rsid w:val="00141BAD"/>
    <w:rsid w:val="00143FC9"/>
    <w:rsid w:val="00147329"/>
    <w:rsid w:val="00150E1E"/>
    <w:rsid w:val="00151782"/>
    <w:rsid w:val="0015428B"/>
    <w:rsid w:val="00155F7E"/>
    <w:rsid w:val="00157274"/>
    <w:rsid w:val="00160D33"/>
    <w:rsid w:val="001654D6"/>
    <w:rsid w:val="00166499"/>
    <w:rsid w:val="00172C1F"/>
    <w:rsid w:val="00172E02"/>
    <w:rsid w:val="00186B07"/>
    <w:rsid w:val="00193569"/>
    <w:rsid w:val="001A3230"/>
    <w:rsid w:val="001B2675"/>
    <w:rsid w:val="001C3075"/>
    <w:rsid w:val="001C3D48"/>
    <w:rsid w:val="001E1DF4"/>
    <w:rsid w:val="001E332C"/>
    <w:rsid w:val="001E5E57"/>
    <w:rsid w:val="001E6424"/>
    <w:rsid w:val="001F4A9E"/>
    <w:rsid w:val="001F663E"/>
    <w:rsid w:val="001F71D4"/>
    <w:rsid w:val="002221C1"/>
    <w:rsid w:val="002228EC"/>
    <w:rsid w:val="00223792"/>
    <w:rsid w:val="00237491"/>
    <w:rsid w:val="00237552"/>
    <w:rsid w:val="002405F4"/>
    <w:rsid w:val="0024401E"/>
    <w:rsid w:val="0024418D"/>
    <w:rsid w:val="00244CBE"/>
    <w:rsid w:val="00256725"/>
    <w:rsid w:val="00271035"/>
    <w:rsid w:val="00276CD2"/>
    <w:rsid w:val="00284471"/>
    <w:rsid w:val="00285BD1"/>
    <w:rsid w:val="00287D39"/>
    <w:rsid w:val="002936F1"/>
    <w:rsid w:val="002A4FE4"/>
    <w:rsid w:val="002B1F33"/>
    <w:rsid w:val="002B2FF8"/>
    <w:rsid w:val="002B7916"/>
    <w:rsid w:val="002C6C2D"/>
    <w:rsid w:val="002D1C5F"/>
    <w:rsid w:val="002E0EEF"/>
    <w:rsid w:val="002E3366"/>
    <w:rsid w:val="002E6286"/>
    <w:rsid w:val="002E7F87"/>
    <w:rsid w:val="002F1344"/>
    <w:rsid w:val="00307226"/>
    <w:rsid w:val="00314A99"/>
    <w:rsid w:val="00317DDB"/>
    <w:rsid w:val="00321CFA"/>
    <w:rsid w:val="00335223"/>
    <w:rsid w:val="00354E51"/>
    <w:rsid w:val="00357EEB"/>
    <w:rsid w:val="003609A3"/>
    <w:rsid w:val="0036175B"/>
    <w:rsid w:val="003656C8"/>
    <w:rsid w:val="00371F44"/>
    <w:rsid w:val="0037647C"/>
    <w:rsid w:val="0038137D"/>
    <w:rsid w:val="00395E81"/>
    <w:rsid w:val="00397B75"/>
    <w:rsid w:val="003A5939"/>
    <w:rsid w:val="003A699C"/>
    <w:rsid w:val="003B62B8"/>
    <w:rsid w:val="003B6DC5"/>
    <w:rsid w:val="003B7675"/>
    <w:rsid w:val="003C0DA6"/>
    <w:rsid w:val="003C1BB3"/>
    <w:rsid w:val="003D0AE0"/>
    <w:rsid w:val="003D1146"/>
    <w:rsid w:val="003D410B"/>
    <w:rsid w:val="003F4196"/>
    <w:rsid w:val="003F7FAB"/>
    <w:rsid w:val="00402A1A"/>
    <w:rsid w:val="00414429"/>
    <w:rsid w:val="004204DE"/>
    <w:rsid w:val="00420DC6"/>
    <w:rsid w:val="00423A47"/>
    <w:rsid w:val="004251AB"/>
    <w:rsid w:val="00437A2A"/>
    <w:rsid w:val="00443325"/>
    <w:rsid w:val="00443592"/>
    <w:rsid w:val="00451CB8"/>
    <w:rsid w:val="004531FB"/>
    <w:rsid w:val="00457C38"/>
    <w:rsid w:val="00462791"/>
    <w:rsid w:val="00463A2D"/>
    <w:rsid w:val="004642C4"/>
    <w:rsid w:val="004750E0"/>
    <w:rsid w:val="004821F2"/>
    <w:rsid w:val="00492E52"/>
    <w:rsid w:val="00493DBE"/>
    <w:rsid w:val="0049740F"/>
    <w:rsid w:val="004A094E"/>
    <w:rsid w:val="004A234B"/>
    <w:rsid w:val="004A6812"/>
    <w:rsid w:val="004A6969"/>
    <w:rsid w:val="004A6A4A"/>
    <w:rsid w:val="004B41CD"/>
    <w:rsid w:val="004B723E"/>
    <w:rsid w:val="004C406B"/>
    <w:rsid w:val="004D1133"/>
    <w:rsid w:val="004D1178"/>
    <w:rsid w:val="004D60B9"/>
    <w:rsid w:val="004F232F"/>
    <w:rsid w:val="005036A7"/>
    <w:rsid w:val="00504DF4"/>
    <w:rsid w:val="005102F5"/>
    <w:rsid w:val="00513D06"/>
    <w:rsid w:val="00525CAE"/>
    <w:rsid w:val="00525DF1"/>
    <w:rsid w:val="00530238"/>
    <w:rsid w:val="0053171C"/>
    <w:rsid w:val="00531A5D"/>
    <w:rsid w:val="00533355"/>
    <w:rsid w:val="00533828"/>
    <w:rsid w:val="00541CB2"/>
    <w:rsid w:val="00552905"/>
    <w:rsid w:val="0056468A"/>
    <w:rsid w:val="005660A7"/>
    <w:rsid w:val="005665F6"/>
    <w:rsid w:val="00571599"/>
    <w:rsid w:val="005739CC"/>
    <w:rsid w:val="005745DD"/>
    <w:rsid w:val="0057792B"/>
    <w:rsid w:val="00582957"/>
    <w:rsid w:val="00583892"/>
    <w:rsid w:val="0058497F"/>
    <w:rsid w:val="00592F03"/>
    <w:rsid w:val="005A11F6"/>
    <w:rsid w:val="005B0462"/>
    <w:rsid w:val="005B33BE"/>
    <w:rsid w:val="005C1F61"/>
    <w:rsid w:val="005C5402"/>
    <w:rsid w:val="005D5AE1"/>
    <w:rsid w:val="005D633A"/>
    <w:rsid w:val="005E6D92"/>
    <w:rsid w:val="005F7357"/>
    <w:rsid w:val="005F79CF"/>
    <w:rsid w:val="00605BE5"/>
    <w:rsid w:val="0060702C"/>
    <w:rsid w:val="0061064B"/>
    <w:rsid w:val="00613505"/>
    <w:rsid w:val="0061566B"/>
    <w:rsid w:val="00620538"/>
    <w:rsid w:val="006220A0"/>
    <w:rsid w:val="00630F04"/>
    <w:rsid w:val="006311D3"/>
    <w:rsid w:val="006312D4"/>
    <w:rsid w:val="00635C2B"/>
    <w:rsid w:val="00636F73"/>
    <w:rsid w:val="0064029B"/>
    <w:rsid w:val="00642A55"/>
    <w:rsid w:val="00653783"/>
    <w:rsid w:val="00653F7D"/>
    <w:rsid w:val="006550FC"/>
    <w:rsid w:val="006561AD"/>
    <w:rsid w:val="006569E6"/>
    <w:rsid w:val="00663631"/>
    <w:rsid w:val="0066502E"/>
    <w:rsid w:val="00666198"/>
    <w:rsid w:val="006678D9"/>
    <w:rsid w:val="0068159F"/>
    <w:rsid w:val="006834B2"/>
    <w:rsid w:val="00684F15"/>
    <w:rsid w:val="0068523A"/>
    <w:rsid w:val="006910A9"/>
    <w:rsid w:val="00694A4A"/>
    <w:rsid w:val="006A69A6"/>
    <w:rsid w:val="006A716B"/>
    <w:rsid w:val="006B45FE"/>
    <w:rsid w:val="006B7012"/>
    <w:rsid w:val="006C1C58"/>
    <w:rsid w:val="006C2E1B"/>
    <w:rsid w:val="006C4C2C"/>
    <w:rsid w:val="006D1595"/>
    <w:rsid w:val="006E18E2"/>
    <w:rsid w:val="006E192E"/>
    <w:rsid w:val="006F30E7"/>
    <w:rsid w:val="006F3C01"/>
    <w:rsid w:val="006F4429"/>
    <w:rsid w:val="007008DB"/>
    <w:rsid w:val="00705920"/>
    <w:rsid w:val="00706381"/>
    <w:rsid w:val="00710F24"/>
    <w:rsid w:val="007143F9"/>
    <w:rsid w:val="007155AF"/>
    <w:rsid w:val="00721F74"/>
    <w:rsid w:val="00722655"/>
    <w:rsid w:val="00726808"/>
    <w:rsid w:val="007352AC"/>
    <w:rsid w:val="00743537"/>
    <w:rsid w:val="00745A5B"/>
    <w:rsid w:val="007524F7"/>
    <w:rsid w:val="00753536"/>
    <w:rsid w:val="0076115A"/>
    <w:rsid w:val="00761833"/>
    <w:rsid w:val="00765AD2"/>
    <w:rsid w:val="00765E3E"/>
    <w:rsid w:val="00771018"/>
    <w:rsid w:val="00773906"/>
    <w:rsid w:val="00780F01"/>
    <w:rsid w:val="007837FB"/>
    <w:rsid w:val="00791495"/>
    <w:rsid w:val="007917E4"/>
    <w:rsid w:val="007A4B47"/>
    <w:rsid w:val="007A5E1B"/>
    <w:rsid w:val="007A6737"/>
    <w:rsid w:val="007B41E5"/>
    <w:rsid w:val="007B56F8"/>
    <w:rsid w:val="007C1680"/>
    <w:rsid w:val="007C2149"/>
    <w:rsid w:val="007C5688"/>
    <w:rsid w:val="007C667F"/>
    <w:rsid w:val="007D234A"/>
    <w:rsid w:val="007D626D"/>
    <w:rsid w:val="007E195C"/>
    <w:rsid w:val="007E6793"/>
    <w:rsid w:val="007F5639"/>
    <w:rsid w:val="00823EF1"/>
    <w:rsid w:val="00827060"/>
    <w:rsid w:val="0083250E"/>
    <w:rsid w:val="00834404"/>
    <w:rsid w:val="00837EDB"/>
    <w:rsid w:val="00843496"/>
    <w:rsid w:val="00844A7C"/>
    <w:rsid w:val="008459E4"/>
    <w:rsid w:val="00855EC7"/>
    <w:rsid w:val="00861696"/>
    <w:rsid w:val="00865F76"/>
    <w:rsid w:val="00866E49"/>
    <w:rsid w:val="008820F3"/>
    <w:rsid w:val="00890447"/>
    <w:rsid w:val="00892617"/>
    <w:rsid w:val="008A556B"/>
    <w:rsid w:val="008B48DC"/>
    <w:rsid w:val="008B6FD8"/>
    <w:rsid w:val="008C6F31"/>
    <w:rsid w:val="008D4200"/>
    <w:rsid w:val="008E6BC8"/>
    <w:rsid w:val="008F001C"/>
    <w:rsid w:val="008F2492"/>
    <w:rsid w:val="009035BA"/>
    <w:rsid w:val="00905ECE"/>
    <w:rsid w:val="00906055"/>
    <w:rsid w:val="00907575"/>
    <w:rsid w:val="00913FE3"/>
    <w:rsid w:val="00915736"/>
    <w:rsid w:val="00915B2F"/>
    <w:rsid w:val="00915B30"/>
    <w:rsid w:val="009279AE"/>
    <w:rsid w:val="009315E3"/>
    <w:rsid w:val="00932186"/>
    <w:rsid w:val="0094631E"/>
    <w:rsid w:val="009476C9"/>
    <w:rsid w:val="00950152"/>
    <w:rsid w:val="0095785A"/>
    <w:rsid w:val="009604AE"/>
    <w:rsid w:val="009619DD"/>
    <w:rsid w:val="00962479"/>
    <w:rsid w:val="009631A9"/>
    <w:rsid w:val="00986A36"/>
    <w:rsid w:val="0099559F"/>
    <w:rsid w:val="0099606F"/>
    <w:rsid w:val="009C6074"/>
    <w:rsid w:val="009D03DD"/>
    <w:rsid w:val="009D0532"/>
    <w:rsid w:val="009D1B07"/>
    <w:rsid w:val="009F0075"/>
    <w:rsid w:val="009F6D99"/>
    <w:rsid w:val="00A00CF2"/>
    <w:rsid w:val="00A0345B"/>
    <w:rsid w:val="00A12304"/>
    <w:rsid w:val="00A136EC"/>
    <w:rsid w:val="00A13BBF"/>
    <w:rsid w:val="00A24CF5"/>
    <w:rsid w:val="00A27D54"/>
    <w:rsid w:val="00A30956"/>
    <w:rsid w:val="00A32118"/>
    <w:rsid w:val="00A35C68"/>
    <w:rsid w:val="00A45BE9"/>
    <w:rsid w:val="00A532D4"/>
    <w:rsid w:val="00A53CE5"/>
    <w:rsid w:val="00A56D8D"/>
    <w:rsid w:val="00A70B4E"/>
    <w:rsid w:val="00A729AE"/>
    <w:rsid w:val="00A74727"/>
    <w:rsid w:val="00A77CD0"/>
    <w:rsid w:val="00A8160B"/>
    <w:rsid w:val="00A83459"/>
    <w:rsid w:val="00A86472"/>
    <w:rsid w:val="00A865B1"/>
    <w:rsid w:val="00A87888"/>
    <w:rsid w:val="00A9193B"/>
    <w:rsid w:val="00A92D43"/>
    <w:rsid w:val="00A95086"/>
    <w:rsid w:val="00A95CB6"/>
    <w:rsid w:val="00AA7EFE"/>
    <w:rsid w:val="00AB2126"/>
    <w:rsid w:val="00AB23B2"/>
    <w:rsid w:val="00AB4804"/>
    <w:rsid w:val="00AC436A"/>
    <w:rsid w:val="00AC553B"/>
    <w:rsid w:val="00AC6079"/>
    <w:rsid w:val="00AD07D0"/>
    <w:rsid w:val="00AD12BD"/>
    <w:rsid w:val="00AE40BD"/>
    <w:rsid w:val="00AE43CD"/>
    <w:rsid w:val="00AE52ED"/>
    <w:rsid w:val="00AF3D06"/>
    <w:rsid w:val="00AF4725"/>
    <w:rsid w:val="00B05F66"/>
    <w:rsid w:val="00B1111E"/>
    <w:rsid w:val="00B12A3B"/>
    <w:rsid w:val="00B14B35"/>
    <w:rsid w:val="00B14C2F"/>
    <w:rsid w:val="00B1667A"/>
    <w:rsid w:val="00B16FC3"/>
    <w:rsid w:val="00B20DDD"/>
    <w:rsid w:val="00B25ABA"/>
    <w:rsid w:val="00B33237"/>
    <w:rsid w:val="00B47776"/>
    <w:rsid w:val="00B47D51"/>
    <w:rsid w:val="00B604FB"/>
    <w:rsid w:val="00B67294"/>
    <w:rsid w:val="00B76620"/>
    <w:rsid w:val="00B8174E"/>
    <w:rsid w:val="00B83DF9"/>
    <w:rsid w:val="00B86B3D"/>
    <w:rsid w:val="00B879E5"/>
    <w:rsid w:val="00B96268"/>
    <w:rsid w:val="00BA06F9"/>
    <w:rsid w:val="00BA762F"/>
    <w:rsid w:val="00BB24CB"/>
    <w:rsid w:val="00BB24CC"/>
    <w:rsid w:val="00BC4026"/>
    <w:rsid w:val="00BE3399"/>
    <w:rsid w:val="00BE6E64"/>
    <w:rsid w:val="00BE7324"/>
    <w:rsid w:val="00BE7E5E"/>
    <w:rsid w:val="00BF0ADD"/>
    <w:rsid w:val="00BF1066"/>
    <w:rsid w:val="00BF7C45"/>
    <w:rsid w:val="00BF7C6F"/>
    <w:rsid w:val="00C014E1"/>
    <w:rsid w:val="00C01B12"/>
    <w:rsid w:val="00C0325C"/>
    <w:rsid w:val="00C07470"/>
    <w:rsid w:val="00C14978"/>
    <w:rsid w:val="00C155AD"/>
    <w:rsid w:val="00C16A0D"/>
    <w:rsid w:val="00C258DF"/>
    <w:rsid w:val="00C26EE5"/>
    <w:rsid w:val="00C329EB"/>
    <w:rsid w:val="00C542E0"/>
    <w:rsid w:val="00C54468"/>
    <w:rsid w:val="00C545C7"/>
    <w:rsid w:val="00C65447"/>
    <w:rsid w:val="00C659B5"/>
    <w:rsid w:val="00C66877"/>
    <w:rsid w:val="00C67BCA"/>
    <w:rsid w:val="00C733B4"/>
    <w:rsid w:val="00C75B01"/>
    <w:rsid w:val="00C87DEF"/>
    <w:rsid w:val="00C903D0"/>
    <w:rsid w:val="00C912EC"/>
    <w:rsid w:val="00C91C5C"/>
    <w:rsid w:val="00C95A9C"/>
    <w:rsid w:val="00C95E6D"/>
    <w:rsid w:val="00CA44AB"/>
    <w:rsid w:val="00CA62C4"/>
    <w:rsid w:val="00CB0DAA"/>
    <w:rsid w:val="00CC39B2"/>
    <w:rsid w:val="00CC4B36"/>
    <w:rsid w:val="00CC7117"/>
    <w:rsid w:val="00CD10E7"/>
    <w:rsid w:val="00D0710E"/>
    <w:rsid w:val="00D07701"/>
    <w:rsid w:val="00D177BD"/>
    <w:rsid w:val="00D22A3A"/>
    <w:rsid w:val="00D22C51"/>
    <w:rsid w:val="00D2637C"/>
    <w:rsid w:val="00D2710D"/>
    <w:rsid w:val="00D27664"/>
    <w:rsid w:val="00D416F2"/>
    <w:rsid w:val="00D433B6"/>
    <w:rsid w:val="00D4349C"/>
    <w:rsid w:val="00D45332"/>
    <w:rsid w:val="00D51F01"/>
    <w:rsid w:val="00D521CD"/>
    <w:rsid w:val="00D5606C"/>
    <w:rsid w:val="00D56144"/>
    <w:rsid w:val="00D6398D"/>
    <w:rsid w:val="00D66F5B"/>
    <w:rsid w:val="00D70271"/>
    <w:rsid w:val="00D71E69"/>
    <w:rsid w:val="00D75F38"/>
    <w:rsid w:val="00D85E98"/>
    <w:rsid w:val="00D864FA"/>
    <w:rsid w:val="00D91394"/>
    <w:rsid w:val="00D91F6D"/>
    <w:rsid w:val="00D92FAE"/>
    <w:rsid w:val="00D96C69"/>
    <w:rsid w:val="00D97494"/>
    <w:rsid w:val="00DA613C"/>
    <w:rsid w:val="00DB597A"/>
    <w:rsid w:val="00DB5C92"/>
    <w:rsid w:val="00DB75CE"/>
    <w:rsid w:val="00DC3D38"/>
    <w:rsid w:val="00DD799D"/>
    <w:rsid w:val="00DE27F2"/>
    <w:rsid w:val="00E04AF0"/>
    <w:rsid w:val="00E07D22"/>
    <w:rsid w:val="00E16FD0"/>
    <w:rsid w:val="00E17C92"/>
    <w:rsid w:val="00E2251E"/>
    <w:rsid w:val="00E30EFC"/>
    <w:rsid w:val="00E3394D"/>
    <w:rsid w:val="00E37C67"/>
    <w:rsid w:val="00E406AC"/>
    <w:rsid w:val="00E4655F"/>
    <w:rsid w:val="00E504A4"/>
    <w:rsid w:val="00E50809"/>
    <w:rsid w:val="00E530DB"/>
    <w:rsid w:val="00E56EFE"/>
    <w:rsid w:val="00E570B4"/>
    <w:rsid w:val="00E6247A"/>
    <w:rsid w:val="00E63ADD"/>
    <w:rsid w:val="00E75652"/>
    <w:rsid w:val="00E821BD"/>
    <w:rsid w:val="00E85A01"/>
    <w:rsid w:val="00E85FE4"/>
    <w:rsid w:val="00E86499"/>
    <w:rsid w:val="00E87E61"/>
    <w:rsid w:val="00E91931"/>
    <w:rsid w:val="00E9378E"/>
    <w:rsid w:val="00E94145"/>
    <w:rsid w:val="00E964C2"/>
    <w:rsid w:val="00EA1328"/>
    <w:rsid w:val="00EA2014"/>
    <w:rsid w:val="00EA341B"/>
    <w:rsid w:val="00EB428B"/>
    <w:rsid w:val="00EC475D"/>
    <w:rsid w:val="00ED717A"/>
    <w:rsid w:val="00EE0808"/>
    <w:rsid w:val="00EF0590"/>
    <w:rsid w:val="00F02D4B"/>
    <w:rsid w:val="00F0380C"/>
    <w:rsid w:val="00F06B4A"/>
    <w:rsid w:val="00F1731B"/>
    <w:rsid w:val="00F20D01"/>
    <w:rsid w:val="00F218C5"/>
    <w:rsid w:val="00F226DD"/>
    <w:rsid w:val="00F33DC0"/>
    <w:rsid w:val="00F374EB"/>
    <w:rsid w:val="00F520CD"/>
    <w:rsid w:val="00F66288"/>
    <w:rsid w:val="00F75B6B"/>
    <w:rsid w:val="00F764EF"/>
    <w:rsid w:val="00F771E8"/>
    <w:rsid w:val="00F77AF3"/>
    <w:rsid w:val="00F91694"/>
    <w:rsid w:val="00F9270F"/>
    <w:rsid w:val="00FA1946"/>
    <w:rsid w:val="00FA3C37"/>
    <w:rsid w:val="00FA5059"/>
    <w:rsid w:val="00FB633D"/>
    <w:rsid w:val="00FD37C1"/>
    <w:rsid w:val="00FD3A4B"/>
    <w:rsid w:val="00FF25A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date"/>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State"/>
  <w:shapeDefaults>
    <o:shapedefaults v:ext="edit" spidmax="993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paragraph" w:styleId="Heading8">
    <w:name w:val="heading 8"/>
    <w:basedOn w:val="Normal"/>
    <w:next w:val="Normal"/>
    <w:link w:val="Heading8Char"/>
    <w:semiHidden/>
    <w:unhideWhenUsed/>
    <w:qFormat/>
    <w:rsid w:val="001C3D48"/>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34"/>
    <w:qFormat/>
    <w:rsid w:val="004750E0"/>
    <w:pPr>
      <w:ind w:left="720"/>
      <w:contextualSpacing/>
    </w:pPr>
  </w:style>
  <w:style w:type="character" w:customStyle="1" w:styleId="Heading8Char">
    <w:name w:val="Heading 8 Char"/>
    <w:basedOn w:val="DefaultParagraphFont"/>
    <w:link w:val="Heading8"/>
    <w:semiHidden/>
    <w:rsid w:val="001C3D48"/>
    <w:rPr>
      <w:rFonts w:asciiTheme="majorHAnsi" w:eastAsiaTheme="majorEastAsia" w:hAnsiTheme="majorHAnsi" w:cstheme="majorBidi"/>
      <w:color w:val="404040" w:themeColor="text1" w:themeTint="BF"/>
    </w:rPr>
  </w:style>
</w:styles>
</file>

<file path=word/webSettings.xml><?xml version="1.0" encoding="utf-8"?>
<w:webSettings xmlns:r="http://schemas.openxmlformats.org/officeDocument/2006/relationships" xmlns:w="http://schemas.openxmlformats.org/wordprocessingml/2006/main">
  <w:divs>
    <w:div w:id="396051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footer" Target="footer7.xml"/><Relationship Id="rId39" Type="http://schemas.openxmlformats.org/officeDocument/2006/relationships/header" Target="header21.xml"/><Relationship Id="rId21" Type="http://schemas.openxmlformats.org/officeDocument/2006/relationships/header" Target="header8.xml"/><Relationship Id="rId34" Type="http://schemas.openxmlformats.org/officeDocument/2006/relationships/header" Target="header16.xml"/><Relationship Id="rId42" Type="http://schemas.openxmlformats.org/officeDocument/2006/relationships/image" Target="media/image5.png"/><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header" Target="header28.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11.xml"/><Relationship Id="rId33" Type="http://schemas.openxmlformats.org/officeDocument/2006/relationships/header" Target="header15.xml"/><Relationship Id="rId38" Type="http://schemas.openxmlformats.org/officeDocument/2006/relationships/header" Target="header20.xml"/><Relationship Id="rId46" Type="http://schemas.openxmlformats.org/officeDocument/2006/relationships/header" Target="header24.xm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7.xml"/><Relationship Id="rId29" Type="http://schemas.openxmlformats.org/officeDocument/2006/relationships/hyperlink" Target="https://cdx.epa.gov" TargetMode="External"/><Relationship Id="rId41" Type="http://schemas.openxmlformats.org/officeDocument/2006/relationships/image" Target="media/image4.png"/><Relationship Id="rId54" Type="http://schemas.openxmlformats.org/officeDocument/2006/relationships/header" Target="header2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10.xml"/><Relationship Id="rId32" Type="http://schemas.openxmlformats.org/officeDocument/2006/relationships/header" Target="header14.xml"/><Relationship Id="rId37" Type="http://schemas.openxmlformats.org/officeDocument/2006/relationships/header" Target="header19.xml"/><Relationship Id="rId40" Type="http://schemas.openxmlformats.org/officeDocument/2006/relationships/image" Target="media/image3.png"/><Relationship Id="rId45" Type="http://schemas.openxmlformats.org/officeDocument/2006/relationships/header" Target="header23.xml"/><Relationship Id="rId53" Type="http://schemas.openxmlformats.org/officeDocument/2006/relationships/header" Target="header26.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9.xml"/><Relationship Id="rId28" Type="http://schemas.openxmlformats.org/officeDocument/2006/relationships/hyperlink" Target="http://www.dep.state.fl.us/Air/permitting/tvfee.htm" TargetMode="External"/><Relationship Id="rId36" Type="http://schemas.openxmlformats.org/officeDocument/2006/relationships/header" Target="header18.xml"/><Relationship Id="rId49" Type="http://schemas.openxmlformats.org/officeDocument/2006/relationships/image" Target="media/image9.png"/><Relationship Id="rId57" Type="http://schemas.openxmlformats.org/officeDocument/2006/relationships/header" Target="header30.xml"/><Relationship Id="rId10" Type="http://schemas.openxmlformats.org/officeDocument/2006/relationships/header" Target="header2.xml"/><Relationship Id="rId19" Type="http://schemas.openxmlformats.org/officeDocument/2006/relationships/footer" Target="footer5.xml"/><Relationship Id="rId31" Type="http://schemas.openxmlformats.org/officeDocument/2006/relationships/header" Target="header13.xml"/><Relationship Id="rId44" Type="http://schemas.openxmlformats.org/officeDocument/2006/relationships/header" Target="header22.xml"/><Relationship Id="rId52" Type="http://schemas.openxmlformats.org/officeDocument/2006/relationships/header" Target="header2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6.xml"/><Relationship Id="rId27" Type="http://schemas.openxmlformats.org/officeDocument/2006/relationships/header" Target="header12.xml"/><Relationship Id="rId30" Type="http://schemas.openxmlformats.org/officeDocument/2006/relationships/hyperlink" Target="http://www.epa.gov/osweroe1/content/rmp/index.htm" TargetMode="External"/><Relationship Id="rId35" Type="http://schemas.openxmlformats.org/officeDocument/2006/relationships/header" Target="header17.xml"/><Relationship Id="rId43" Type="http://schemas.openxmlformats.org/officeDocument/2006/relationships/image" Target="media/image6.png"/><Relationship Id="rId48" Type="http://schemas.openxmlformats.org/officeDocument/2006/relationships/image" Target="media/image8.png"/><Relationship Id="rId56" Type="http://schemas.openxmlformats.org/officeDocument/2006/relationships/header" Target="header29.xml"/><Relationship Id="rId8" Type="http://schemas.openxmlformats.org/officeDocument/2006/relationships/image" Target="media/image1.png"/><Relationship Id="rId51" Type="http://schemas.openxmlformats.org/officeDocument/2006/relationships/image" Target="media/image11.png"/><Relationship Id="rId3" Type="http://schemas.openxmlformats.org/officeDocument/2006/relationships/styles" Target="styles.xml"/></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390FCC-288B-4B22-983E-80485BBCD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34</Pages>
  <Words>10536</Words>
  <Characters>60056</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70452</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arif_s</cp:lastModifiedBy>
  <cp:revision>2</cp:revision>
  <cp:lastPrinted>2013-07-19T15:42:00Z</cp:lastPrinted>
  <dcterms:created xsi:type="dcterms:W3CDTF">2013-07-29T17:42:00Z</dcterms:created>
  <dcterms:modified xsi:type="dcterms:W3CDTF">2013-07-29T17:42:00Z</dcterms:modified>
</cp:coreProperties>
</file>